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72" w:rsidRDefault="004C0072" w:rsidP="004C0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72" w:rsidRDefault="001700F5" w:rsidP="004C00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523FC6" w:rsidRDefault="00523FC6" w:rsidP="004C007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523FC6" w:rsidRDefault="00523FC6" w:rsidP="004C007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523FC6" w:rsidRDefault="00523FC6" w:rsidP="004C0072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3FC6" w:rsidRDefault="00523FC6" w:rsidP="004C007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523FC6" w:rsidRDefault="00523FC6" w:rsidP="004C007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523FC6" w:rsidRDefault="00523FC6" w:rsidP="004C007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523FC6" w:rsidRDefault="00523FC6" w:rsidP="004C007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523FC6" w:rsidRDefault="00523FC6" w:rsidP="004C0072">
                            <w:pPr>
                              <w:pStyle w:val="a7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    <v:path arrowok="t"/>
                <v:textbox>
                  <w:txbxContent>
                    <w:p w:rsidR="00523FC6" w:rsidRDefault="00523FC6" w:rsidP="004C007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АДМИНИСТРАЦИЯ  КУМЕНСКОГО  РАЙОНА</w:t>
                      </w:r>
                    </w:p>
                    <w:p w:rsidR="00523FC6" w:rsidRDefault="00523FC6" w:rsidP="004C0072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523FC6" w:rsidRDefault="00523FC6" w:rsidP="004C0072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523FC6" w:rsidRDefault="00523FC6" w:rsidP="004C0072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523FC6" w:rsidRDefault="00523FC6" w:rsidP="004C0072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523FC6" w:rsidRDefault="00523FC6" w:rsidP="004C0072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523FC6" w:rsidRDefault="00523FC6" w:rsidP="004C0072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523FC6" w:rsidRDefault="00523FC6" w:rsidP="004C0072">
                      <w:pPr>
                        <w:pStyle w:val="a7"/>
                      </w:pPr>
                    </w:p>
                  </w:txbxContent>
                </v:textbox>
              </v:shape>
            </w:pict>
          </mc:Fallback>
        </mc:AlternateContent>
      </w:r>
    </w:p>
    <w:p w:rsidR="004C0072" w:rsidRDefault="004C0072" w:rsidP="004C0072">
      <w:pPr>
        <w:rPr>
          <w:rFonts w:ascii="Times New Roman" w:hAnsi="Times New Roman" w:cs="Times New Roman"/>
          <w:sz w:val="28"/>
          <w:szCs w:val="28"/>
        </w:rPr>
      </w:pPr>
    </w:p>
    <w:p w:rsidR="004C0072" w:rsidRDefault="004C0072" w:rsidP="004C0072">
      <w:pPr>
        <w:rPr>
          <w:rFonts w:ascii="Times New Roman" w:hAnsi="Times New Roman" w:cs="Times New Roman"/>
          <w:sz w:val="28"/>
          <w:szCs w:val="28"/>
        </w:rPr>
      </w:pPr>
    </w:p>
    <w:p w:rsidR="004C0072" w:rsidRDefault="004C0072" w:rsidP="004C0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072" w:rsidRDefault="00DB5B99" w:rsidP="004C0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00F5">
        <w:rPr>
          <w:rFonts w:ascii="Times New Roman" w:hAnsi="Times New Roman" w:cs="Times New Roman"/>
          <w:sz w:val="28"/>
          <w:szCs w:val="28"/>
        </w:rPr>
        <w:t>05.11.2024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00F5">
        <w:rPr>
          <w:rFonts w:ascii="Times New Roman" w:hAnsi="Times New Roman" w:cs="Times New Roman"/>
          <w:sz w:val="28"/>
          <w:szCs w:val="28"/>
        </w:rPr>
        <w:t>544</w:t>
      </w:r>
    </w:p>
    <w:p w:rsidR="004C0072" w:rsidRPr="00DB5B99" w:rsidRDefault="00DB5B99" w:rsidP="004C0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B5B9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B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72" w:rsidRPr="00DB5B99">
        <w:rPr>
          <w:rFonts w:ascii="Times New Roman" w:hAnsi="Times New Roman" w:cs="Times New Roman"/>
          <w:sz w:val="24"/>
          <w:szCs w:val="24"/>
        </w:rPr>
        <w:t>Кумены</w:t>
      </w:r>
      <w:proofErr w:type="spellEnd"/>
    </w:p>
    <w:p w:rsidR="004C0072" w:rsidRDefault="004C0072" w:rsidP="004C0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72" w:rsidRDefault="004C0072" w:rsidP="004C0072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главы администрации </w:t>
      </w:r>
    </w:p>
    <w:p w:rsidR="004C0072" w:rsidRDefault="004C0072" w:rsidP="004C0072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551</w:t>
      </w:r>
    </w:p>
    <w:p w:rsidR="004C0072" w:rsidRPr="006C75BB" w:rsidRDefault="004C0072" w:rsidP="004C0072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0072" w:rsidRPr="006C75BB" w:rsidRDefault="004C0072" w:rsidP="004C007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4C0072" w:rsidRDefault="00DB5B99" w:rsidP="00DB5B9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</w:t>
      </w:r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 постановлением администрации </w:t>
      </w:r>
      <w:proofErr w:type="spellStart"/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Кировской области </w:t>
      </w:r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 09</w:t>
      </w:r>
      <w:r w:rsidR="00DF2F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.10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.2024 № </w:t>
      </w:r>
      <w:r w:rsidR="00DF2F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496</w:t>
      </w:r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F2F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«О порядке индексации с 01.10</w:t>
      </w:r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.2024 заработной платы работников муниципальных учреждений </w:t>
      </w:r>
      <w:proofErr w:type="spellStart"/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муниципального </w:t>
      </w:r>
      <w:r w:rsidR="00DF2F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района</w:t>
      </w:r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», статьями 33,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35 Устава </w:t>
      </w:r>
      <w:proofErr w:type="spellStart"/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администрация </w:t>
      </w:r>
      <w:proofErr w:type="spellStart"/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ПОСТАНОВЛЯЕТ:  </w:t>
      </w:r>
    </w:p>
    <w:p w:rsidR="004C0072" w:rsidRPr="00310FCC" w:rsidRDefault="00DB5B99" w:rsidP="004C0072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изменения </w:t>
      </w:r>
      <w:r w:rsidR="004C0072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постановление администрации </w:t>
      </w:r>
      <w:proofErr w:type="spellStart"/>
      <w:r w:rsidR="004C0072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 w:rsidR="004C00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от 28.10.2022 № 551</w:t>
      </w:r>
      <w:r w:rsidR="004C0072" w:rsidRPr="00310FC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</w:t>
      </w:r>
      <w:r w:rsidR="004C0072" w:rsidRPr="00310FCC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об оплате труда работников муниципальных образовательных организаций, находящихся в ведении муниципального учреждения Управление образования администрации </w:t>
      </w:r>
      <w:proofErr w:type="spellStart"/>
      <w:r w:rsidR="004C0072" w:rsidRPr="00310FC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4C0072" w:rsidRPr="00310F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00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0072" w:rsidRPr="00AD1674" w:rsidRDefault="004C0072" w:rsidP="00DB5B9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5E0">
        <w:rPr>
          <w:rStyle w:val="FontStyle25"/>
        </w:rPr>
        <w:t xml:space="preserve">Раздел </w:t>
      </w:r>
      <w:r w:rsidRPr="00C835E0">
        <w:rPr>
          <w:rFonts w:ascii="Times New Roman" w:hAnsi="Times New Roman" w:cs="Times New Roman"/>
          <w:sz w:val="28"/>
          <w:szCs w:val="28"/>
        </w:rPr>
        <w:t xml:space="preserve">2 «Порядок и условия оплаты труда» </w:t>
      </w:r>
      <w:r>
        <w:rPr>
          <w:rFonts w:ascii="Times New Roman" w:hAnsi="Times New Roman" w:cs="Times New Roman"/>
          <w:sz w:val="28"/>
          <w:szCs w:val="28"/>
        </w:rPr>
        <w:t xml:space="preserve">пункты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2.1.6.-</w:t>
      </w:r>
      <w:proofErr w:type="gramEnd"/>
      <w:r>
        <w:rPr>
          <w:rFonts w:ascii="Times New Roman" w:hAnsi="Times New Roman" w:cs="Times New Roman"/>
          <w:sz w:val="28"/>
          <w:szCs w:val="28"/>
        </w:rPr>
        <w:t>2.1.9.</w:t>
      </w:r>
      <w:r w:rsidRPr="00C835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bookmarkStart w:id="0" w:name="_GoBack"/>
      <w:bookmarkEnd w:id="0"/>
    </w:p>
    <w:p w:rsidR="004C0072" w:rsidRPr="006C75BB" w:rsidRDefault="00DB5B99" w:rsidP="00DB5B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0072" w:rsidRPr="006C75BB">
        <w:rPr>
          <w:rFonts w:ascii="Times New Roman" w:hAnsi="Times New Roman" w:cs="Times New Roman"/>
          <w:sz w:val="28"/>
          <w:szCs w:val="28"/>
        </w:rPr>
        <w:t xml:space="preserve">2.1.6. Рекомендуемые минимальные размеры окладов (должностных окладов), ставок заработной платы работников образования устанавливаются на основе отнесения занимаемых ими должностей к </w:t>
      </w:r>
      <w:r w:rsidR="004C0072" w:rsidRPr="006C75BB">
        <w:rPr>
          <w:rFonts w:ascii="Times New Roman" w:hAnsi="Times New Roman" w:cs="Times New Roman"/>
          <w:color w:val="0000FF"/>
          <w:sz w:val="28"/>
          <w:szCs w:val="28"/>
        </w:rPr>
        <w:t>ПКГ</w:t>
      </w:r>
      <w:r w:rsidR="004C0072"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05.05.2008 N 216н "Об утверждении профессиональных квалификационных групп до</w:t>
      </w:r>
      <w:r w:rsidR="00523FC6">
        <w:rPr>
          <w:rFonts w:ascii="Times New Roman" w:hAnsi="Times New Roman" w:cs="Times New Roman"/>
          <w:sz w:val="28"/>
          <w:szCs w:val="28"/>
        </w:rPr>
        <w:t>лжностей работников образования»</w:t>
      </w:r>
      <w:r w:rsidR="004C0072" w:rsidRPr="006C75BB">
        <w:rPr>
          <w:rFonts w:ascii="Times New Roman" w:hAnsi="Times New Roman" w:cs="Times New Roman"/>
          <w:sz w:val="28"/>
          <w:szCs w:val="28"/>
        </w:rPr>
        <w:t>:</w:t>
      </w:r>
    </w:p>
    <w:p w:rsidR="004C0072" w:rsidRPr="006C75BB" w:rsidRDefault="004C0072" w:rsidP="004C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510"/>
      </w:tblGrid>
      <w:tr w:rsidR="004C0072" w:rsidRPr="006C75BB" w:rsidTr="00DB5B99">
        <w:tc>
          <w:tcPr>
            <w:tcW w:w="7766" w:type="dxa"/>
            <w:vAlign w:val="bottom"/>
          </w:tcPr>
          <w:p w:rsidR="004C0072" w:rsidRPr="005B7560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учебно-вспомогательного персонала первого ур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овня</w:t>
            </w:r>
          </w:p>
        </w:tc>
        <w:tc>
          <w:tcPr>
            <w:tcW w:w="1510" w:type="dxa"/>
          </w:tcPr>
          <w:p w:rsidR="004C0072" w:rsidRPr="006C75BB" w:rsidRDefault="00602B23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C0072" w:rsidRPr="006C75BB" w:rsidTr="00DB5B99">
        <w:trPr>
          <w:trHeight w:val="644"/>
        </w:trPr>
        <w:tc>
          <w:tcPr>
            <w:tcW w:w="7766" w:type="dxa"/>
            <w:vAlign w:val="bottom"/>
          </w:tcPr>
          <w:p w:rsidR="004C0072" w:rsidRPr="006C75BB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учебно-вспомогате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 xml:space="preserve">льного персонала второго уровня </w:t>
            </w:r>
          </w:p>
        </w:tc>
        <w:tc>
          <w:tcPr>
            <w:tcW w:w="1510" w:type="dxa"/>
          </w:tcPr>
          <w:p w:rsidR="004C0072" w:rsidRPr="006C75BB" w:rsidRDefault="00602B23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5671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C0072" w:rsidRPr="006C75BB" w:rsidRDefault="004C0072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0072" w:rsidRPr="006C75BB" w:rsidTr="00DB5B99">
        <w:trPr>
          <w:trHeight w:val="644"/>
        </w:trPr>
        <w:tc>
          <w:tcPr>
            <w:tcW w:w="7766" w:type="dxa"/>
            <w:vAlign w:val="bottom"/>
          </w:tcPr>
          <w:p w:rsidR="004C0072" w:rsidRDefault="00F21949" w:rsidP="00DB5B99">
            <w:pPr>
              <w:pStyle w:val="ConsPlusNormal"/>
              <w:jc w:val="both"/>
            </w:pPr>
            <w:hyperlink r:id="rId10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должно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стей педагогических работников общеобразовательных организаций</w:t>
            </w:r>
          </w:p>
        </w:tc>
        <w:tc>
          <w:tcPr>
            <w:tcW w:w="1510" w:type="dxa"/>
          </w:tcPr>
          <w:p w:rsidR="004C0072" w:rsidRDefault="00DF2F30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15177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C0072" w:rsidRPr="006C75BB" w:rsidTr="00DB5B99">
        <w:trPr>
          <w:trHeight w:val="643"/>
        </w:trPr>
        <w:tc>
          <w:tcPr>
            <w:tcW w:w="7766" w:type="dxa"/>
          </w:tcPr>
          <w:p w:rsidR="004C0072" w:rsidRPr="006C75BB" w:rsidRDefault="004C0072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должносте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педагогических работников дошкольных о</w:t>
            </w: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бразовательных организаций</w:t>
            </w:r>
          </w:p>
        </w:tc>
        <w:tc>
          <w:tcPr>
            <w:tcW w:w="1510" w:type="dxa"/>
          </w:tcPr>
          <w:p w:rsidR="004C0072" w:rsidRPr="006C75BB" w:rsidRDefault="00DF2F30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14069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C0072" w:rsidRPr="006C75BB" w:rsidRDefault="004C0072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0072" w:rsidRPr="006C75BB" w:rsidTr="00DB5B99">
        <w:trPr>
          <w:trHeight w:val="643"/>
        </w:trPr>
        <w:tc>
          <w:tcPr>
            <w:tcW w:w="7766" w:type="dxa"/>
          </w:tcPr>
          <w:p w:rsidR="004C0072" w:rsidRPr="00044001" w:rsidRDefault="004C0072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01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510" w:type="dxa"/>
          </w:tcPr>
          <w:p w:rsidR="004C0072" w:rsidRDefault="00DF2F30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13075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4C0072" w:rsidRDefault="004C0072" w:rsidP="004C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C0072" w:rsidRPr="006C75BB" w:rsidRDefault="004C0072" w:rsidP="004C00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2.1.7. Рекомендуемые минимальные 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</w:t>
      </w:r>
      <w:hyperlink r:id="rId11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4C0072" w:rsidRPr="006C75BB" w:rsidRDefault="004C0072" w:rsidP="004C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510"/>
      </w:tblGrid>
      <w:tr w:rsidR="004C0072" w:rsidRPr="006C75BB" w:rsidTr="00DB5B99">
        <w:tc>
          <w:tcPr>
            <w:tcW w:w="7766" w:type="dxa"/>
          </w:tcPr>
          <w:p w:rsidR="004C0072" w:rsidRPr="006C75BB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1510" w:type="dxa"/>
          </w:tcPr>
          <w:p w:rsidR="004C0072" w:rsidRPr="006C75BB" w:rsidRDefault="00602B23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C0072" w:rsidRPr="006C75BB" w:rsidTr="00DB5B99">
        <w:tc>
          <w:tcPr>
            <w:tcW w:w="7766" w:type="dxa"/>
          </w:tcPr>
          <w:p w:rsidR="004C0072" w:rsidRPr="006C75BB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ности служащих второго уровня"</w:t>
            </w:r>
          </w:p>
        </w:tc>
        <w:tc>
          <w:tcPr>
            <w:tcW w:w="1510" w:type="dxa"/>
          </w:tcPr>
          <w:p w:rsidR="004C0072" w:rsidRPr="006C75BB" w:rsidRDefault="00602B23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5671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C0072" w:rsidRPr="006C75BB" w:rsidTr="00DB5B99">
        <w:tc>
          <w:tcPr>
            <w:tcW w:w="7766" w:type="dxa"/>
          </w:tcPr>
          <w:p w:rsidR="004C0072" w:rsidRPr="006C75BB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ости служащих третьего уровня"</w:t>
            </w:r>
          </w:p>
        </w:tc>
        <w:tc>
          <w:tcPr>
            <w:tcW w:w="1510" w:type="dxa"/>
          </w:tcPr>
          <w:p w:rsidR="004C0072" w:rsidRPr="006C75BB" w:rsidRDefault="00602B23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C0072" w:rsidRPr="006C75BB" w:rsidTr="00DB5B99">
        <w:tc>
          <w:tcPr>
            <w:tcW w:w="7766" w:type="dxa"/>
          </w:tcPr>
          <w:p w:rsidR="004C0072" w:rsidRPr="006C75BB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ти служащих четвертого уровня"</w:t>
            </w:r>
          </w:p>
        </w:tc>
        <w:tc>
          <w:tcPr>
            <w:tcW w:w="1510" w:type="dxa"/>
          </w:tcPr>
          <w:p w:rsidR="004C0072" w:rsidRPr="006C75BB" w:rsidRDefault="007C0F35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6481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4C0072" w:rsidRPr="006C75BB" w:rsidRDefault="004C0072" w:rsidP="004C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072" w:rsidRPr="006C75BB" w:rsidRDefault="004C0072" w:rsidP="004C00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2.1.8. Рекомендуемые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</w:t>
      </w:r>
      <w:hyperlink r:id="rId16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ПКГ</w:t>
        </w:r>
      </w:hyperlink>
      <w:r w:rsidRPr="006C75BB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4C0072" w:rsidRPr="006C75BB" w:rsidRDefault="004C0072" w:rsidP="004C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510"/>
      </w:tblGrid>
      <w:tr w:rsidR="004C0072" w:rsidRPr="006C75BB" w:rsidTr="00DB5B99">
        <w:tc>
          <w:tcPr>
            <w:tcW w:w="7766" w:type="dxa"/>
            <w:vAlign w:val="bottom"/>
          </w:tcPr>
          <w:p w:rsidR="004C0072" w:rsidRPr="006C75BB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про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фессии рабочих первого уровня"</w:t>
            </w:r>
          </w:p>
        </w:tc>
        <w:tc>
          <w:tcPr>
            <w:tcW w:w="1510" w:type="dxa"/>
          </w:tcPr>
          <w:p w:rsidR="004C0072" w:rsidRPr="006C75BB" w:rsidRDefault="00602B23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C0072" w:rsidRPr="006C75BB" w:rsidTr="00DB5B99">
        <w:tc>
          <w:tcPr>
            <w:tcW w:w="7766" w:type="dxa"/>
            <w:vAlign w:val="bottom"/>
          </w:tcPr>
          <w:p w:rsidR="004C0072" w:rsidRPr="006C75BB" w:rsidRDefault="00F21949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>
              <w:rPr>
                <w:rFonts w:ascii="Times New Roman" w:hAnsi="Times New Roman" w:cs="Times New Roman"/>
                <w:sz w:val="28"/>
                <w:szCs w:val="28"/>
              </w:rPr>
              <w:t xml:space="preserve"> "Общ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>еотраслевые профессии рабочих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 xml:space="preserve"> второго уровня"</w:t>
            </w:r>
          </w:p>
        </w:tc>
        <w:tc>
          <w:tcPr>
            <w:tcW w:w="1510" w:type="dxa"/>
          </w:tcPr>
          <w:p w:rsidR="004C0072" w:rsidRPr="006C75BB" w:rsidRDefault="00602B23" w:rsidP="00DB5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</w:t>
            </w:r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4C0072" w:rsidRPr="006C75BB" w:rsidRDefault="004C0072" w:rsidP="004C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072" w:rsidRPr="006C75BB" w:rsidRDefault="004C0072" w:rsidP="004C0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>2.1.9. Рекомендуемые минимальные размеры окладов (должностных окладов), ставок заработной платы работников, занимающих иные должности (профессии), устанавливаются на основе отнесения должностей (профессий) к ПКГ, утвержденным приказами Министерства здравоохранения и социального развития Российской Федерации:</w:t>
      </w:r>
    </w:p>
    <w:p w:rsidR="004C0072" w:rsidRPr="006C75BB" w:rsidRDefault="004C0072" w:rsidP="004C007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5BB">
        <w:rPr>
          <w:rFonts w:ascii="Times New Roman" w:hAnsi="Times New Roman" w:cs="Times New Roman"/>
          <w:sz w:val="28"/>
          <w:szCs w:val="28"/>
        </w:rPr>
        <w:t xml:space="preserve">от 31.08.2007 </w:t>
      </w:r>
      <w:hyperlink r:id="rId19">
        <w:r w:rsidRPr="006C75BB">
          <w:rPr>
            <w:rFonts w:ascii="Times New Roman" w:hAnsi="Times New Roman" w:cs="Times New Roman"/>
            <w:color w:val="0000FF"/>
            <w:sz w:val="28"/>
            <w:szCs w:val="28"/>
          </w:rPr>
          <w:t>N 570</w:t>
        </w:r>
      </w:hyperlink>
      <w:r w:rsidRPr="006C75BB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должностей работников культуры, искусства и кинематографии":</w:t>
      </w:r>
    </w:p>
    <w:p w:rsidR="004C0072" w:rsidRPr="006C75BB" w:rsidRDefault="004C0072" w:rsidP="004C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510"/>
      </w:tblGrid>
      <w:tr w:rsidR="004C0072" w:rsidRPr="006C75BB" w:rsidTr="00DB5B99">
        <w:tc>
          <w:tcPr>
            <w:tcW w:w="9276" w:type="dxa"/>
            <w:gridSpan w:val="2"/>
            <w:vAlign w:val="bottom"/>
          </w:tcPr>
          <w:p w:rsidR="004C0072" w:rsidRPr="006C75BB" w:rsidRDefault="00F21949" w:rsidP="00DB5B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4C0072" w:rsidRPr="006C75B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ПКГ</w:t>
              </w:r>
            </w:hyperlink>
            <w:r w:rsidR="004C0072" w:rsidRPr="006C75BB">
              <w:rPr>
                <w:rFonts w:ascii="Times New Roman" w:hAnsi="Times New Roman" w:cs="Times New Roman"/>
                <w:sz w:val="28"/>
                <w:szCs w:val="28"/>
              </w:rPr>
              <w:t xml:space="preserve"> "Должности работников культуры, искусства и 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кинематографии ведущего звена"</w:t>
            </w:r>
          </w:p>
        </w:tc>
      </w:tr>
      <w:tr w:rsidR="004C0072" w:rsidRPr="006C75BB" w:rsidTr="00DB5B99">
        <w:tc>
          <w:tcPr>
            <w:tcW w:w="7766" w:type="dxa"/>
            <w:vAlign w:val="bottom"/>
          </w:tcPr>
          <w:p w:rsidR="004C0072" w:rsidRPr="00470BF0" w:rsidRDefault="004C0072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BF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510" w:type="dxa"/>
          </w:tcPr>
          <w:p w:rsidR="004C0072" w:rsidRDefault="007C0F35" w:rsidP="00DB5B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6481</w:t>
            </w:r>
            <w:r w:rsidR="004C007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C0072" w:rsidRDefault="004C0072" w:rsidP="004C0072">
      <w:pPr>
        <w:rPr>
          <w:rFonts w:ascii="Times New Roman" w:hAnsi="Times New Roman" w:cs="Times New Roman"/>
          <w:sz w:val="28"/>
          <w:szCs w:val="28"/>
        </w:rPr>
      </w:pPr>
    </w:p>
    <w:p w:rsidR="004C0072" w:rsidRPr="001A0EE8" w:rsidRDefault="004C0072" w:rsidP="004C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Руководителям муниципальных учреждений, подведомственных муниципальному учреждению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внести изменения в положения об оплате труда работников организаций и в штатное расписание.</w:t>
      </w:r>
    </w:p>
    <w:p w:rsidR="004C0072" w:rsidRPr="004B584E" w:rsidRDefault="004C0072" w:rsidP="004C00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pacing w:val="0"/>
          <w:kern w:val="0"/>
          <w:sz w:val="28"/>
          <w:szCs w:val="28"/>
        </w:rPr>
        <w:t xml:space="preserve">         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3. Отделу информатизации управления делами администрации </w:t>
      </w:r>
      <w:proofErr w:type="gramStart"/>
      <w:r>
        <w:rPr>
          <w:rFonts w:ascii="Times New Roman" w:eastAsia="SimSun" w:hAnsi="Times New Roman"/>
          <w:sz w:val="28"/>
          <w:szCs w:val="28"/>
          <w:lang w:eastAsia="zh-CN" w:bidi="hi-IN"/>
        </w:rPr>
        <w:t>района  (</w:t>
      </w:r>
      <w:proofErr w:type="gramEnd"/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Урванцев Д.М.) разместить настоящее постановление на официальном сайте </w:t>
      </w:r>
      <w:proofErr w:type="spellStart"/>
      <w:r>
        <w:rPr>
          <w:rFonts w:ascii="Times New Roman" w:eastAsia="SimSun" w:hAnsi="Times New Roman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 района.</w:t>
      </w:r>
    </w:p>
    <w:p w:rsidR="004C0072" w:rsidRDefault="004C0072" w:rsidP="004C007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4.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4C0072" w:rsidRDefault="004C0072" w:rsidP="004C007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5. Постановление вступает в силу согласно действующему законодательству.</w:t>
      </w:r>
    </w:p>
    <w:p w:rsidR="004C0072" w:rsidRDefault="004C0072" w:rsidP="004C0072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C0072" w:rsidRDefault="004C0072" w:rsidP="004C0072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C0072" w:rsidRDefault="004C0072" w:rsidP="004C0072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C0072" w:rsidRDefault="004C0072" w:rsidP="004C0072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Глава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</w:t>
      </w:r>
      <w:r w:rsidR="00523FC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="00523FC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3FC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3FC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3FC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3FC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3FC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И.Н.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Шемпелев</w:t>
      </w:r>
      <w:proofErr w:type="spellEnd"/>
    </w:p>
    <w:p w:rsidR="004C0072" w:rsidRDefault="00523FC6" w:rsidP="004C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</w:t>
      </w:r>
    </w:p>
    <w:sectPr w:rsidR="004C0072" w:rsidSect="00677819">
      <w:foot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C6" w:rsidRDefault="00523FC6" w:rsidP="004063E9">
      <w:pPr>
        <w:spacing w:after="0" w:line="240" w:lineRule="auto"/>
      </w:pPr>
      <w:r>
        <w:separator/>
      </w:r>
    </w:p>
  </w:endnote>
  <w:endnote w:type="continuationSeparator" w:id="0">
    <w:p w:rsidR="00523FC6" w:rsidRDefault="00523FC6" w:rsidP="0040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C6" w:rsidRDefault="00523F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C6" w:rsidRDefault="00523FC6" w:rsidP="004063E9">
      <w:pPr>
        <w:spacing w:after="0" w:line="240" w:lineRule="auto"/>
      </w:pPr>
      <w:r>
        <w:separator/>
      </w:r>
    </w:p>
  </w:footnote>
  <w:footnote w:type="continuationSeparator" w:id="0">
    <w:p w:rsidR="00523FC6" w:rsidRDefault="00523FC6" w:rsidP="0040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931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72"/>
    <w:rsid w:val="001700F5"/>
    <w:rsid w:val="004063E9"/>
    <w:rsid w:val="004C0072"/>
    <w:rsid w:val="00523FC6"/>
    <w:rsid w:val="00602B23"/>
    <w:rsid w:val="00677819"/>
    <w:rsid w:val="007C0F35"/>
    <w:rsid w:val="00BC67B2"/>
    <w:rsid w:val="00C81D35"/>
    <w:rsid w:val="00DB5B99"/>
    <w:rsid w:val="00DF2F30"/>
    <w:rsid w:val="00F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8C70-B357-480F-907C-861C8662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72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4C0072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4C0072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4C0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4C0072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4C007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4C0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4C0072"/>
  </w:style>
  <w:style w:type="paragraph" w:customStyle="1" w:styleId="ConsPlusNormal">
    <w:name w:val="ConsPlusNormal"/>
    <w:rsid w:val="004C0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25">
    <w:name w:val="Font Style25"/>
    <w:uiPriority w:val="99"/>
    <w:rsid w:val="004C0072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4C007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072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A00495C2CEFFE1E19034E7A68DC5E61F4A4734F4A0E7D8D8AE90FF453034B97EFFB04BE1110405508n0F" TargetMode="External"/><Relationship Id="rId13" Type="http://schemas.openxmlformats.org/officeDocument/2006/relationships/hyperlink" Target="consultantplus://offline/ref=EF603F3566D7D2C238985DCD3C2037B793064D5F2BE3A314115A42786FD30176F3ED7F4E4A0E7C8883B60AE1425B479EF9E405A00D124205n5F" TargetMode="External"/><Relationship Id="rId18" Type="http://schemas.openxmlformats.org/officeDocument/2006/relationships/hyperlink" Target="consultantplus://offline/ref=EF603F3566D7D2C238985DCD3C2037B79C0B495E2FE3A314115A42786FD30176F3ED7F4E4A0E7C8883B60AE1425B479EF9E405A00D124205n5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F603F3566D7D2C238985DCD3C2037B793064D5F2BE3A314115A42786FD30176F3ED7F4E4A0E7C8C83B60AE1425B479EF9E405A00D124205n5F" TargetMode="External"/><Relationship Id="rId17" Type="http://schemas.openxmlformats.org/officeDocument/2006/relationships/hyperlink" Target="consultantplus://offline/ref=EF603F3566D7D2C238985DCD3C2037B79C0B495E2FE3A314115A42786FD30176F3ED7F4E4A0E7C8C83B60AE1425B479EF9E405A00D124205n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603F3566D7D2C238985DCD3C2037B79C0B495E2FE3A314115A42786FD30176F3ED7F4E4A0E7D8583B60AE1425B479EF9E405A00D124205n5F" TargetMode="External"/><Relationship Id="rId20" Type="http://schemas.openxmlformats.org/officeDocument/2006/relationships/hyperlink" Target="consultantplus://offline/ref=EF603F3566D7D2C238985DCD3C2037B79C03495928E3A314115A42786FD30176F3ED7F4E4A0E7C8983B60AE1425B479EF9E405A00D124205n5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03F3566D7D2C238985DCD3C2037B793064D5F2BE3A314115A42786FD30176F3ED7F4E4A0E7D8583B60AE1425B479EF9E405A00D124205n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603F3566D7D2C238985DCD3C2037B793064D5F2BE3A314115A42786FD30176F3ED7F4E4A0E7F8483B60AE1425B479EF9E405A00D124205n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603F3566D7D2C238985DCD3C2037B79A00495C2CEFFE1E19034E7A68DC5E61F4A4734F4A0E7D8D81E90FF453034B97EFFB04BE1110405508n0F" TargetMode="External"/><Relationship Id="rId19" Type="http://schemas.openxmlformats.org/officeDocument/2006/relationships/hyperlink" Target="consultantplus://offline/ref=EF603F3566D7D2C238985DCD3C2037B79C03495928E3A314115A42786FD30164F3B5734F42107C8C96E05BA701n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03F3566D7D2C238985DCD3C2037B79A00495C2CEFFE1E19034E7A68DC5E61F4A4734F4A0E7D8D8DE90FF453034B97EFFB04BE1110405508n0F" TargetMode="External"/><Relationship Id="rId14" Type="http://schemas.openxmlformats.org/officeDocument/2006/relationships/hyperlink" Target="consultantplus://offline/ref=EF603F3566D7D2C238985DCD3C2037B793064D5F2BE3A314115A42786FD30176F3ED7F4E4A0E7F8D83B60AE1425B479EF9E405A00D124205n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2024-11-05T11:33:00Z</cp:lastPrinted>
  <dcterms:created xsi:type="dcterms:W3CDTF">2024-11-05T11:33:00Z</dcterms:created>
  <dcterms:modified xsi:type="dcterms:W3CDTF">2024-11-12T08:36:00Z</dcterms:modified>
</cp:coreProperties>
</file>