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D" w:rsidRDefault="00EA1F0D" w:rsidP="002239E1">
      <w:pPr>
        <w:jc w:val="center"/>
        <w:rPr>
          <w:sz w:val="26"/>
          <w:szCs w:val="26"/>
        </w:rPr>
      </w:pPr>
      <w:r w:rsidRPr="00EA1F0D">
        <w:rPr>
          <w:noProof/>
          <w:sz w:val="26"/>
          <w:szCs w:val="26"/>
        </w:rPr>
        <w:drawing>
          <wp:inline distT="0" distB="0" distL="0" distR="0">
            <wp:extent cx="855980" cy="568960"/>
            <wp:effectExtent l="19050" t="0" r="1270" b="0"/>
            <wp:docPr id="2" name="Рисунок 2" descr="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F0D" w:rsidRDefault="00EA1F0D" w:rsidP="002239E1">
      <w:pPr>
        <w:jc w:val="center"/>
        <w:rPr>
          <w:sz w:val="26"/>
          <w:szCs w:val="26"/>
        </w:rPr>
      </w:pPr>
    </w:p>
    <w:p w:rsidR="0063658D" w:rsidRPr="00EA1F0D" w:rsidRDefault="004053AD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КУМЕНСКАЯ РАЙОННАЯ ДУМА</w:t>
      </w:r>
    </w:p>
    <w:p w:rsidR="00092D36" w:rsidRPr="00EA1F0D" w:rsidRDefault="00EA1F0D" w:rsidP="0022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092D36" w:rsidRPr="00EA1F0D">
        <w:rPr>
          <w:b/>
          <w:sz w:val="28"/>
          <w:szCs w:val="28"/>
        </w:rPr>
        <w:t>СОЗЫВА</w:t>
      </w:r>
    </w:p>
    <w:p w:rsidR="004053AD" w:rsidRPr="00EA1F0D" w:rsidRDefault="004053AD" w:rsidP="002239E1">
      <w:pPr>
        <w:jc w:val="center"/>
        <w:rPr>
          <w:b/>
          <w:sz w:val="26"/>
          <w:szCs w:val="26"/>
        </w:rPr>
      </w:pPr>
    </w:p>
    <w:p w:rsidR="004053AD" w:rsidRPr="00EA1F0D" w:rsidRDefault="004053AD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РЕШЕНИЕ</w:t>
      </w:r>
    </w:p>
    <w:p w:rsidR="004053AD" w:rsidRPr="00EA1F0D" w:rsidRDefault="004053AD" w:rsidP="002239E1">
      <w:pPr>
        <w:jc w:val="center"/>
        <w:rPr>
          <w:b/>
          <w:sz w:val="26"/>
          <w:szCs w:val="26"/>
        </w:rPr>
      </w:pPr>
    </w:p>
    <w:p w:rsidR="004053AD" w:rsidRPr="00EA1F0D" w:rsidRDefault="00F82E2D" w:rsidP="002239E1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от</w:t>
      </w:r>
      <w:r w:rsidR="000709D2">
        <w:rPr>
          <w:sz w:val="28"/>
          <w:szCs w:val="28"/>
        </w:rPr>
        <w:t xml:space="preserve"> 07.12.2021 </w:t>
      </w:r>
      <w:r w:rsidR="004053AD" w:rsidRPr="00EA1F0D">
        <w:rPr>
          <w:sz w:val="28"/>
          <w:szCs w:val="28"/>
        </w:rPr>
        <w:t>№</w:t>
      </w:r>
      <w:r w:rsidR="000709D2">
        <w:rPr>
          <w:sz w:val="28"/>
          <w:szCs w:val="28"/>
        </w:rPr>
        <w:t xml:space="preserve"> 4/20</w:t>
      </w:r>
      <w:r w:rsidR="00EA1F0D" w:rsidRPr="00EA1F0D">
        <w:rPr>
          <w:sz w:val="28"/>
          <w:szCs w:val="28"/>
        </w:rPr>
        <w:t xml:space="preserve"> </w:t>
      </w:r>
    </w:p>
    <w:p w:rsidR="00020825" w:rsidRPr="00EA1F0D" w:rsidRDefault="00EA1F0D" w:rsidP="002239E1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 xml:space="preserve">пгт </w:t>
      </w:r>
      <w:r w:rsidR="00020825" w:rsidRPr="00EA1F0D">
        <w:rPr>
          <w:sz w:val="28"/>
          <w:szCs w:val="28"/>
        </w:rPr>
        <w:t>Кумены</w:t>
      </w:r>
    </w:p>
    <w:p w:rsidR="004053AD" w:rsidRPr="00D342E6" w:rsidRDefault="004053AD" w:rsidP="002239E1">
      <w:pPr>
        <w:jc w:val="center"/>
        <w:rPr>
          <w:sz w:val="26"/>
          <w:szCs w:val="26"/>
        </w:rPr>
      </w:pPr>
    </w:p>
    <w:p w:rsidR="00A0617C" w:rsidRPr="00EA1F0D" w:rsidRDefault="00A0617C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О внесении изменени</w:t>
      </w:r>
      <w:r w:rsidR="00B101F5">
        <w:rPr>
          <w:b/>
          <w:sz w:val="28"/>
          <w:szCs w:val="28"/>
        </w:rPr>
        <w:t>й</w:t>
      </w:r>
      <w:r w:rsidRPr="00EA1F0D">
        <w:rPr>
          <w:b/>
          <w:sz w:val="28"/>
          <w:szCs w:val="28"/>
        </w:rPr>
        <w:t xml:space="preserve"> в решение Куменской районной Думы </w:t>
      </w:r>
    </w:p>
    <w:p w:rsidR="00A0617C" w:rsidRPr="00EA1F0D" w:rsidRDefault="00847430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 xml:space="preserve">от </w:t>
      </w:r>
      <w:r w:rsidR="00096469" w:rsidRPr="00EA1F0D">
        <w:rPr>
          <w:b/>
          <w:sz w:val="28"/>
          <w:szCs w:val="28"/>
        </w:rPr>
        <w:t>22</w:t>
      </w:r>
      <w:r w:rsidR="00A0617C" w:rsidRPr="00EA1F0D">
        <w:rPr>
          <w:b/>
          <w:sz w:val="28"/>
          <w:szCs w:val="28"/>
        </w:rPr>
        <w:t>.12.20</w:t>
      </w:r>
      <w:r w:rsidR="00096469" w:rsidRPr="00EA1F0D">
        <w:rPr>
          <w:b/>
          <w:sz w:val="28"/>
          <w:szCs w:val="28"/>
        </w:rPr>
        <w:t>20</w:t>
      </w:r>
      <w:r w:rsidR="00A0617C" w:rsidRPr="00EA1F0D">
        <w:rPr>
          <w:b/>
          <w:sz w:val="28"/>
          <w:szCs w:val="28"/>
        </w:rPr>
        <w:t xml:space="preserve"> № </w:t>
      </w:r>
      <w:r w:rsidR="00096469" w:rsidRPr="00EA1F0D">
        <w:rPr>
          <w:b/>
          <w:sz w:val="28"/>
          <w:szCs w:val="28"/>
        </w:rPr>
        <w:t>36</w:t>
      </w:r>
      <w:r w:rsidR="00A0617C" w:rsidRPr="00EA1F0D">
        <w:rPr>
          <w:b/>
          <w:sz w:val="28"/>
          <w:szCs w:val="28"/>
        </w:rPr>
        <w:t>/</w:t>
      </w:r>
      <w:r w:rsidR="008C47E9" w:rsidRPr="00EA1F0D">
        <w:rPr>
          <w:b/>
          <w:sz w:val="28"/>
          <w:szCs w:val="28"/>
        </w:rPr>
        <w:t>2</w:t>
      </w:r>
      <w:r w:rsidR="00096469" w:rsidRPr="00EA1F0D">
        <w:rPr>
          <w:b/>
          <w:sz w:val="28"/>
          <w:szCs w:val="28"/>
        </w:rPr>
        <w:t>65</w:t>
      </w:r>
    </w:p>
    <w:p w:rsidR="004053AD" w:rsidRPr="00D342E6" w:rsidRDefault="004053AD" w:rsidP="002239E1">
      <w:pPr>
        <w:jc w:val="center"/>
        <w:rPr>
          <w:sz w:val="26"/>
          <w:szCs w:val="26"/>
        </w:rPr>
      </w:pP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>Внести в решение Куменской районной Думы от 22.12.2020 № 36/265 «О бюджете муниципального образования Куменский муниципальный район Кировской области на 2021 год и плановый период 2022 и 2023 годов» следующие изменения:</w:t>
      </w: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>1. Пункт 1 изложить в следующей редакции:</w:t>
      </w: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>«1. Утвердить основные характеристики бюджета муниципального образования Куменский муниципальный район Кировской области на 2021 год:</w:t>
      </w: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 xml:space="preserve">1.1. Общий объем доходов бюджета муниципального образования в сумме </w:t>
      </w:r>
      <w:r>
        <w:rPr>
          <w:sz w:val="26"/>
          <w:szCs w:val="26"/>
        </w:rPr>
        <w:t>396 929,6</w:t>
      </w:r>
      <w:r w:rsidRPr="00D342E6">
        <w:rPr>
          <w:sz w:val="26"/>
          <w:szCs w:val="26"/>
        </w:rPr>
        <w:t xml:space="preserve"> тыс. рублей;</w:t>
      </w:r>
    </w:p>
    <w:p w:rsidR="000709D2" w:rsidRPr="00D342E6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 xml:space="preserve">1.2. Общий объем расходов бюджета муниципального образования в сумме </w:t>
      </w:r>
      <w:r w:rsidRPr="00D342E6">
        <w:rPr>
          <w:color w:val="000000"/>
          <w:sz w:val="26"/>
          <w:szCs w:val="26"/>
        </w:rPr>
        <w:t>397 070,1</w:t>
      </w:r>
      <w:r w:rsidRPr="00D342E6">
        <w:rPr>
          <w:sz w:val="26"/>
          <w:szCs w:val="26"/>
        </w:rPr>
        <w:t xml:space="preserve"> тыс. рублей;</w:t>
      </w:r>
    </w:p>
    <w:p w:rsidR="000709D2" w:rsidRDefault="000709D2" w:rsidP="000709D2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 xml:space="preserve">1.2. Дефицит бюджета муниципального образования в сумме </w:t>
      </w:r>
      <w:r>
        <w:rPr>
          <w:sz w:val="26"/>
          <w:szCs w:val="26"/>
        </w:rPr>
        <w:t>140,5</w:t>
      </w:r>
      <w:r w:rsidRPr="00D342E6">
        <w:rPr>
          <w:sz w:val="26"/>
          <w:szCs w:val="26"/>
        </w:rPr>
        <w:t xml:space="preserve"> тыс. рублей».</w:t>
      </w:r>
    </w:p>
    <w:p w:rsidR="00552C5B" w:rsidRPr="00D342E6" w:rsidRDefault="00552C5B" w:rsidP="00552C5B">
      <w:pPr>
        <w:ind w:firstLine="709"/>
        <w:jc w:val="both"/>
        <w:rPr>
          <w:sz w:val="26"/>
          <w:szCs w:val="26"/>
        </w:rPr>
      </w:pPr>
      <w:r w:rsidRPr="00D342E6">
        <w:rPr>
          <w:sz w:val="26"/>
          <w:szCs w:val="26"/>
        </w:rPr>
        <w:t>2. Утвердить в пределах общего объема доходов районного бюджета установленного пунктом 1 –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на 2021 год согласно приложению 5 в новой редакции к настоящему Решению.</w:t>
      </w:r>
    </w:p>
    <w:p w:rsidR="000709D2" w:rsidRPr="00D342E6" w:rsidRDefault="00552C5B" w:rsidP="00070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09D2" w:rsidRPr="00D342E6">
        <w:rPr>
          <w:sz w:val="26"/>
          <w:szCs w:val="26"/>
        </w:rPr>
        <w:t>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Решению.</w:t>
      </w:r>
    </w:p>
    <w:p w:rsidR="000709D2" w:rsidRPr="00D342E6" w:rsidRDefault="00552C5B" w:rsidP="00070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09D2" w:rsidRPr="00D342E6">
        <w:rPr>
          <w:sz w:val="26"/>
          <w:szCs w:val="26"/>
        </w:rPr>
        <w:t>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 согласно приложению 7 в новой редакции к настоящему Решению.</w:t>
      </w:r>
    </w:p>
    <w:p w:rsidR="000709D2" w:rsidRPr="00D342E6" w:rsidRDefault="00552C5B" w:rsidP="000709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709D2" w:rsidRPr="00D342E6">
        <w:rPr>
          <w:sz w:val="26"/>
          <w:szCs w:val="26"/>
        </w:rPr>
        <w:t>. Утвердить ведомственную структуру расходов бюджета муниципального района на 2021 год согласно приложению 8 в новой редакции к настоящему Решению.</w:t>
      </w:r>
    </w:p>
    <w:p w:rsidR="000709D2" w:rsidRPr="00D342E6" w:rsidRDefault="00552C5B" w:rsidP="000709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09D2" w:rsidRPr="00D342E6">
        <w:rPr>
          <w:sz w:val="26"/>
          <w:szCs w:val="26"/>
        </w:rPr>
        <w:t>. Утвердить источники финансирования дефицита бюджета муниципального района на 2021 год согласно приложению 9 в новой редакции к настоящему Решению.</w:t>
      </w:r>
    </w:p>
    <w:p w:rsidR="000709D2" w:rsidRPr="00D342E6" w:rsidRDefault="00552C5B" w:rsidP="000709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09D2" w:rsidRPr="00D342E6">
        <w:rPr>
          <w:sz w:val="26"/>
          <w:szCs w:val="26"/>
        </w:rPr>
        <w:t>. В абзаце 1 пункта 1</w:t>
      </w:r>
      <w:r w:rsidR="000709D2">
        <w:rPr>
          <w:sz w:val="26"/>
          <w:szCs w:val="26"/>
        </w:rPr>
        <w:t>5</w:t>
      </w:r>
      <w:r w:rsidR="000709D2" w:rsidRPr="00D342E6">
        <w:rPr>
          <w:sz w:val="26"/>
          <w:szCs w:val="26"/>
        </w:rPr>
        <w:t xml:space="preserve"> цифру </w:t>
      </w:r>
      <w:r w:rsidR="000709D2">
        <w:rPr>
          <w:sz w:val="26"/>
          <w:szCs w:val="26"/>
        </w:rPr>
        <w:t>21 009,3</w:t>
      </w:r>
      <w:r w:rsidR="000709D2" w:rsidRPr="00D342E6">
        <w:rPr>
          <w:sz w:val="26"/>
          <w:szCs w:val="26"/>
        </w:rPr>
        <w:t xml:space="preserve"> тыс. рублей заменить на </w:t>
      </w:r>
      <w:r w:rsidR="000709D2">
        <w:rPr>
          <w:sz w:val="26"/>
          <w:szCs w:val="26"/>
        </w:rPr>
        <w:t>21 004,6</w:t>
      </w:r>
      <w:r w:rsidR="000709D2" w:rsidRPr="00D342E6">
        <w:rPr>
          <w:sz w:val="26"/>
          <w:szCs w:val="26"/>
        </w:rPr>
        <w:t xml:space="preserve"> тыс. рублей.</w:t>
      </w:r>
    </w:p>
    <w:p w:rsidR="000709D2" w:rsidRPr="00D342E6" w:rsidRDefault="00552C5B" w:rsidP="000709D2">
      <w:pPr>
        <w:ind w:firstLine="708"/>
        <w:jc w:val="both"/>
        <w:rPr>
          <w:sz w:val="26"/>
          <w:szCs w:val="26"/>
        </w:rPr>
      </w:pPr>
      <w:bookmarkStart w:id="0" w:name="_Hlk74312833"/>
      <w:r>
        <w:rPr>
          <w:sz w:val="26"/>
          <w:szCs w:val="26"/>
        </w:rPr>
        <w:t>8</w:t>
      </w:r>
      <w:r w:rsidR="000709D2" w:rsidRPr="00D342E6">
        <w:rPr>
          <w:sz w:val="26"/>
          <w:szCs w:val="26"/>
        </w:rPr>
        <w:t xml:space="preserve">. В абзаце 1 пункта 27 цифру </w:t>
      </w:r>
      <w:r w:rsidR="000709D2">
        <w:rPr>
          <w:sz w:val="26"/>
          <w:szCs w:val="26"/>
        </w:rPr>
        <w:t>13 048,5</w:t>
      </w:r>
      <w:r w:rsidR="000709D2" w:rsidRPr="00D342E6">
        <w:rPr>
          <w:sz w:val="26"/>
          <w:szCs w:val="26"/>
        </w:rPr>
        <w:t xml:space="preserve"> тыс. рублей заменить на </w:t>
      </w:r>
      <w:r w:rsidR="000709D2">
        <w:rPr>
          <w:sz w:val="26"/>
          <w:szCs w:val="26"/>
        </w:rPr>
        <w:t>5 428,5</w:t>
      </w:r>
      <w:r w:rsidR="000709D2" w:rsidRPr="00D342E6">
        <w:rPr>
          <w:sz w:val="26"/>
          <w:szCs w:val="26"/>
        </w:rPr>
        <w:t xml:space="preserve"> тыс. рублей, в абзаце 2 цифру </w:t>
      </w:r>
      <w:r w:rsidR="000709D2">
        <w:rPr>
          <w:sz w:val="26"/>
          <w:szCs w:val="26"/>
        </w:rPr>
        <w:t>17 848,5</w:t>
      </w:r>
      <w:r w:rsidR="000709D2" w:rsidRPr="00D342E6">
        <w:rPr>
          <w:sz w:val="26"/>
          <w:szCs w:val="26"/>
        </w:rPr>
        <w:t xml:space="preserve"> тыс. рублей заменить на </w:t>
      </w:r>
      <w:r w:rsidR="000709D2">
        <w:rPr>
          <w:sz w:val="26"/>
          <w:szCs w:val="26"/>
        </w:rPr>
        <w:t>10 600,0</w:t>
      </w:r>
      <w:r w:rsidR="000709D2" w:rsidRPr="00D342E6">
        <w:rPr>
          <w:sz w:val="26"/>
          <w:szCs w:val="26"/>
        </w:rPr>
        <w:t xml:space="preserve"> тыс. рублей, в абзаце 3 цифру </w:t>
      </w:r>
      <w:r w:rsidR="000709D2">
        <w:rPr>
          <w:sz w:val="26"/>
          <w:szCs w:val="26"/>
        </w:rPr>
        <w:t>22 748,5</w:t>
      </w:r>
      <w:r w:rsidR="000709D2" w:rsidRPr="00D342E6">
        <w:rPr>
          <w:sz w:val="26"/>
          <w:szCs w:val="26"/>
        </w:rPr>
        <w:t xml:space="preserve"> тыс. рублей заменить на </w:t>
      </w:r>
      <w:r w:rsidR="000709D2">
        <w:rPr>
          <w:sz w:val="26"/>
          <w:szCs w:val="26"/>
        </w:rPr>
        <w:t>15 500,0</w:t>
      </w:r>
      <w:r w:rsidR="000709D2" w:rsidRPr="00D342E6">
        <w:rPr>
          <w:sz w:val="26"/>
          <w:szCs w:val="26"/>
        </w:rPr>
        <w:t xml:space="preserve"> тыс. рублей.</w:t>
      </w:r>
    </w:p>
    <w:p w:rsidR="000709D2" w:rsidRPr="00D342E6" w:rsidRDefault="00552C5B" w:rsidP="000709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709D2" w:rsidRPr="00D342E6">
        <w:rPr>
          <w:sz w:val="26"/>
          <w:szCs w:val="26"/>
        </w:rPr>
        <w:t>. Утвердить программу муниципальных внутренних заимствований Куменского района на 2021 год согласно приложению 15 в новой редакции к настоящему Решению.</w:t>
      </w:r>
    </w:p>
    <w:bookmarkEnd w:id="0"/>
    <w:p w:rsidR="00A0617C" w:rsidRPr="003F5FDE" w:rsidRDefault="00552C5B" w:rsidP="000E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7613" w:rsidRPr="003F5FDE">
        <w:rPr>
          <w:sz w:val="28"/>
          <w:szCs w:val="28"/>
        </w:rPr>
        <w:t xml:space="preserve">. </w:t>
      </w:r>
      <w:r w:rsidR="00EA1F0D" w:rsidRPr="003F5FDE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 w:rsidR="00A0617C" w:rsidRPr="003F5FDE">
        <w:rPr>
          <w:sz w:val="28"/>
          <w:szCs w:val="28"/>
        </w:rPr>
        <w:t>.</w:t>
      </w:r>
    </w:p>
    <w:p w:rsidR="00BA2E3B" w:rsidRPr="003F5FDE" w:rsidRDefault="00BA2E3B" w:rsidP="002239E1">
      <w:pPr>
        <w:ind w:firstLine="709"/>
        <w:jc w:val="both"/>
        <w:rPr>
          <w:sz w:val="28"/>
          <w:szCs w:val="28"/>
        </w:rPr>
      </w:pPr>
    </w:p>
    <w:p w:rsidR="00EA1F0D" w:rsidRPr="003F5FDE" w:rsidRDefault="00EA1F0D" w:rsidP="002239E1">
      <w:pPr>
        <w:jc w:val="both"/>
        <w:rPr>
          <w:sz w:val="28"/>
          <w:szCs w:val="28"/>
        </w:rPr>
      </w:pPr>
    </w:p>
    <w:p w:rsidR="00EA1F0D" w:rsidRPr="003F5FDE" w:rsidRDefault="00EA1F0D" w:rsidP="002239E1">
      <w:pPr>
        <w:jc w:val="both"/>
        <w:rPr>
          <w:sz w:val="28"/>
          <w:szCs w:val="28"/>
        </w:rPr>
      </w:pPr>
    </w:p>
    <w:p w:rsidR="00EA1F0D" w:rsidRPr="003F5FDE" w:rsidRDefault="00EA1F0D" w:rsidP="00EA1F0D">
      <w:pPr>
        <w:jc w:val="both"/>
        <w:rPr>
          <w:sz w:val="28"/>
          <w:szCs w:val="28"/>
        </w:rPr>
      </w:pPr>
      <w:r w:rsidRPr="003F5FDE">
        <w:rPr>
          <w:sz w:val="28"/>
          <w:szCs w:val="28"/>
        </w:rPr>
        <w:t>Председатель</w:t>
      </w:r>
    </w:p>
    <w:p w:rsidR="00EA1F0D" w:rsidRPr="003F5FDE" w:rsidRDefault="00EA1F0D" w:rsidP="00EA1F0D">
      <w:pPr>
        <w:tabs>
          <w:tab w:val="left" w:pos="6946"/>
        </w:tabs>
        <w:jc w:val="both"/>
        <w:rPr>
          <w:sz w:val="28"/>
          <w:szCs w:val="28"/>
        </w:rPr>
      </w:pPr>
      <w:r w:rsidRPr="003F5FDE">
        <w:rPr>
          <w:sz w:val="28"/>
          <w:szCs w:val="28"/>
        </w:rPr>
        <w:t>Куменской районной Думы    А.А. Машковцева</w:t>
      </w:r>
    </w:p>
    <w:p w:rsidR="00EA1F0D" w:rsidRPr="003F5FDE" w:rsidRDefault="00EA1F0D" w:rsidP="00EA1F0D">
      <w:pPr>
        <w:ind w:firstLine="540"/>
        <w:jc w:val="both"/>
        <w:rPr>
          <w:sz w:val="28"/>
          <w:szCs w:val="28"/>
        </w:rPr>
      </w:pPr>
    </w:p>
    <w:p w:rsidR="003F5FDE" w:rsidRPr="003F5FDE" w:rsidRDefault="00EA1F0D" w:rsidP="00EA1F0D">
      <w:pPr>
        <w:tabs>
          <w:tab w:val="left" w:pos="6946"/>
        </w:tabs>
        <w:jc w:val="both"/>
        <w:rPr>
          <w:sz w:val="28"/>
          <w:szCs w:val="28"/>
        </w:rPr>
      </w:pPr>
      <w:r w:rsidRPr="003F5FDE">
        <w:rPr>
          <w:sz w:val="28"/>
          <w:szCs w:val="28"/>
        </w:rPr>
        <w:t>Глава Куменского района       И.Н. Шемпелев</w:t>
      </w:r>
    </w:p>
    <w:p w:rsidR="003F5FDE" w:rsidRPr="003F5FDE" w:rsidRDefault="003F5FDE">
      <w:pPr>
        <w:rPr>
          <w:sz w:val="28"/>
          <w:szCs w:val="28"/>
        </w:rPr>
      </w:pPr>
      <w:r w:rsidRPr="003F5FDE">
        <w:rPr>
          <w:sz w:val="28"/>
          <w:szCs w:val="28"/>
        </w:rPr>
        <w:br w:type="page"/>
      </w:r>
    </w:p>
    <w:p w:rsidR="004A1C44" w:rsidRPr="0048274F" w:rsidRDefault="004A1C44" w:rsidP="004A1C44">
      <w:pPr>
        <w:jc w:val="center"/>
        <w:rPr>
          <w:b/>
          <w:sz w:val="26"/>
          <w:szCs w:val="26"/>
        </w:rPr>
      </w:pPr>
      <w:r w:rsidRPr="0048274F">
        <w:rPr>
          <w:b/>
          <w:sz w:val="26"/>
          <w:szCs w:val="26"/>
        </w:rPr>
        <w:lastRenderedPageBreak/>
        <w:t>Пояснительная записка</w:t>
      </w:r>
    </w:p>
    <w:p w:rsidR="004A1C44" w:rsidRPr="0048274F" w:rsidRDefault="004A1C44" w:rsidP="004A1C44">
      <w:pPr>
        <w:jc w:val="center"/>
        <w:rPr>
          <w:b/>
          <w:sz w:val="26"/>
          <w:szCs w:val="26"/>
        </w:rPr>
      </w:pPr>
      <w:r w:rsidRPr="0048274F">
        <w:rPr>
          <w:b/>
          <w:sz w:val="26"/>
          <w:szCs w:val="26"/>
        </w:rPr>
        <w:t>о внесении изменений в решение Куменской районной Думы от 22.12.2020 № 36/265</w:t>
      </w:r>
      <w:r w:rsidR="00872217">
        <w:rPr>
          <w:b/>
          <w:sz w:val="26"/>
          <w:szCs w:val="26"/>
        </w:rPr>
        <w:t xml:space="preserve"> </w:t>
      </w:r>
      <w:r w:rsidRPr="0048274F">
        <w:rPr>
          <w:b/>
          <w:sz w:val="26"/>
          <w:szCs w:val="26"/>
        </w:rPr>
        <w:t>«О бюджете муниципального образования Куменский муниципальный район Кировской области на 2021 год и плановый период 2022 и 2023 годов».</w:t>
      </w:r>
    </w:p>
    <w:p w:rsidR="004A1C44" w:rsidRPr="0048274F" w:rsidRDefault="004A1C44" w:rsidP="004A1C44">
      <w:pPr>
        <w:jc w:val="center"/>
        <w:rPr>
          <w:b/>
          <w:sz w:val="26"/>
          <w:szCs w:val="26"/>
        </w:rPr>
      </w:pPr>
      <w:r w:rsidRPr="0048274F">
        <w:rPr>
          <w:b/>
          <w:sz w:val="26"/>
          <w:szCs w:val="26"/>
        </w:rPr>
        <w:t xml:space="preserve">(на Куменскую районную Думу </w:t>
      </w:r>
      <w:r w:rsidRPr="00D04957">
        <w:rPr>
          <w:b/>
          <w:sz w:val="26"/>
          <w:szCs w:val="26"/>
        </w:rPr>
        <w:t>07</w:t>
      </w:r>
      <w:r w:rsidRPr="0048274F">
        <w:rPr>
          <w:b/>
          <w:sz w:val="26"/>
          <w:szCs w:val="26"/>
        </w:rPr>
        <w:t>.1</w:t>
      </w:r>
      <w:r w:rsidRPr="00D04957">
        <w:rPr>
          <w:b/>
          <w:sz w:val="26"/>
          <w:szCs w:val="26"/>
        </w:rPr>
        <w:t>2</w:t>
      </w:r>
      <w:r w:rsidRPr="0048274F">
        <w:rPr>
          <w:b/>
          <w:sz w:val="26"/>
          <w:szCs w:val="26"/>
        </w:rPr>
        <w:t>.2021 г.)</w:t>
      </w:r>
    </w:p>
    <w:p w:rsidR="004A1C44" w:rsidRPr="0048274F" w:rsidRDefault="004A1C44" w:rsidP="004A1C44">
      <w:pPr>
        <w:tabs>
          <w:tab w:val="left" w:pos="2430"/>
        </w:tabs>
        <w:jc w:val="center"/>
        <w:rPr>
          <w:b/>
          <w:sz w:val="26"/>
          <w:szCs w:val="26"/>
        </w:rPr>
      </w:pPr>
    </w:p>
    <w:p w:rsidR="004A1C44" w:rsidRPr="0014316B" w:rsidRDefault="004A1C44" w:rsidP="004A1C44">
      <w:pPr>
        <w:tabs>
          <w:tab w:val="left" w:pos="2430"/>
        </w:tabs>
        <w:jc w:val="center"/>
        <w:rPr>
          <w:b/>
          <w:sz w:val="26"/>
          <w:szCs w:val="26"/>
        </w:rPr>
      </w:pPr>
      <w:r w:rsidRPr="0014316B">
        <w:rPr>
          <w:b/>
          <w:sz w:val="26"/>
          <w:szCs w:val="26"/>
        </w:rPr>
        <w:t>ДОХОДЫ</w:t>
      </w:r>
    </w:p>
    <w:p w:rsidR="004A1C44" w:rsidRDefault="004A1C44" w:rsidP="004A1C44">
      <w:pPr>
        <w:shd w:val="clear" w:color="auto" w:fill="FFFFFF" w:themeFill="background1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DD4069">
        <w:rPr>
          <w:color w:val="000000"/>
          <w:sz w:val="26"/>
          <w:szCs w:val="26"/>
          <w:shd w:val="clear" w:color="auto" w:fill="FFFFFF"/>
        </w:rPr>
        <w:t xml:space="preserve">Доходы в бюджет муниципального района увеличены на </w:t>
      </w:r>
      <w:r>
        <w:rPr>
          <w:color w:val="000000"/>
          <w:sz w:val="26"/>
          <w:szCs w:val="26"/>
          <w:shd w:val="clear" w:color="auto" w:fill="FFFFFF"/>
        </w:rPr>
        <w:t>7 6</w:t>
      </w:r>
      <w:r w:rsidRPr="00DD4069">
        <w:rPr>
          <w:color w:val="000000"/>
          <w:sz w:val="26"/>
          <w:szCs w:val="26"/>
          <w:shd w:val="clear" w:color="auto" w:fill="FFFFFF"/>
        </w:rPr>
        <w:t>20,0 тыс. рублей, в том числе по собственным доходам: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налогу на доходы физических лиц в сумме 2 500,0 тыс. рублей, в связи с ожидаемым поступлением, по администратору доходов налоговая служба;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налогу, взимаемому в связи с применением упрощенной системы налогообложения в сумме 3 800,0 тыс. рублей, в связи с выполнением плановых назначений, по администратору доходов налоговая служба;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единому налогу на вмененный доход в сумме 5,0 тыс. рублей, в связи с выполнением плановых назначений, по администратору доходов налоговая служба;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налогу на имущество организаций в сумме 100,0 тыс. рублей в связи с ожидаемым поступлением, по администратору доходов налоговая служба;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уплате госпошлины в сумме 143,0 тыс. рублей, в связи с ожидаемым поступлением по администратору доходов налоговая служба;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доходам от арендной платы за земельные участки на 900,0 тыс. рублей в связи с поступлением выше плановых назначений по администраторам доходов администрация района, городские поселения;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уменьшен план по доходам по поступлениям от эксплуатации имущества на 200,0 тыс. рублей в связи с невыполнением плановых назначений по администратору доходов администрация района;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 xml:space="preserve">- увеличен план по плате за негативное воздействие на окружающую среду в сумме 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DD4069">
        <w:rPr>
          <w:color w:val="000000"/>
          <w:sz w:val="26"/>
          <w:szCs w:val="26"/>
          <w:shd w:val="clear" w:color="auto" w:fill="FFFFFF"/>
        </w:rPr>
        <w:t>50,0 тыс. рублей, в связи с ожидаемым поступлением по администратору доходов Управление Росприроднадзора по Кировской области;</w:t>
      </w:r>
    </w:p>
    <w:p w:rsidR="004A1C44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доходам от продажи земельных участков в сумме 52,0 тыс. рублей, в связи с фактическим выполнением плановых назначений по администратору доходов администрация района.</w:t>
      </w:r>
    </w:p>
    <w:p w:rsidR="004A1C44" w:rsidRPr="00DD4069" w:rsidRDefault="004A1C44" w:rsidP="004A1C44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  <w:r w:rsidRPr="00DD4069">
        <w:rPr>
          <w:color w:val="000000"/>
          <w:sz w:val="26"/>
          <w:szCs w:val="26"/>
          <w:shd w:val="clear" w:color="auto" w:fill="FFFFFF"/>
        </w:rPr>
        <w:t>- увеличен план по доходам от уплаты штрафов в сумме 70,0 тыс. рублей, в связи с ожидаемым выполнением плановых назначений по администратору доходов Министерство охраны окружающей среды.</w:t>
      </w:r>
    </w:p>
    <w:p w:rsidR="004A1C44" w:rsidRPr="0014316B" w:rsidRDefault="004A1C44" w:rsidP="004A1C44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4A1C44" w:rsidRPr="0014316B" w:rsidRDefault="004A1C44" w:rsidP="004A1C44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14316B">
        <w:rPr>
          <w:b/>
          <w:sz w:val="26"/>
          <w:szCs w:val="26"/>
        </w:rPr>
        <w:t>РАСХОДЫ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48274F">
        <w:rPr>
          <w:color w:val="FF0000"/>
          <w:sz w:val="26"/>
          <w:szCs w:val="26"/>
        </w:rPr>
        <w:tab/>
      </w:r>
      <w:r w:rsidRPr="0048274F">
        <w:rPr>
          <w:sz w:val="26"/>
          <w:szCs w:val="26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8274F">
        <w:rPr>
          <w:b/>
          <w:sz w:val="26"/>
          <w:szCs w:val="26"/>
        </w:rPr>
        <w:t>По управлению образования</w:t>
      </w:r>
      <w:r w:rsidR="00872217">
        <w:rPr>
          <w:b/>
          <w:sz w:val="26"/>
          <w:szCs w:val="26"/>
        </w:rPr>
        <w:t xml:space="preserve"> </w:t>
      </w:r>
      <w:r w:rsidRPr="0048274F">
        <w:rPr>
          <w:b/>
          <w:bCs/>
          <w:sz w:val="26"/>
          <w:szCs w:val="26"/>
        </w:rPr>
        <w:t>администрации Куменского района</w:t>
      </w:r>
      <w:r w:rsidR="00872217">
        <w:rPr>
          <w:b/>
          <w:bCs/>
          <w:sz w:val="26"/>
          <w:szCs w:val="26"/>
        </w:rPr>
        <w:t xml:space="preserve"> </w:t>
      </w:r>
      <w:r w:rsidRPr="0048274F">
        <w:rPr>
          <w:sz w:val="26"/>
          <w:szCs w:val="26"/>
        </w:rPr>
        <w:t>по</w:t>
      </w:r>
      <w:r w:rsidR="00872217">
        <w:rPr>
          <w:sz w:val="26"/>
          <w:szCs w:val="26"/>
        </w:rPr>
        <w:t xml:space="preserve"> </w:t>
      </w:r>
      <w:r w:rsidRPr="0048274F">
        <w:rPr>
          <w:sz w:val="26"/>
          <w:szCs w:val="26"/>
        </w:rPr>
        <w:t>муниципальной программе «Развитие образования Куменского района»</w:t>
      </w:r>
      <w:r>
        <w:rPr>
          <w:sz w:val="26"/>
          <w:szCs w:val="26"/>
        </w:rPr>
        <w:t xml:space="preserve">увеличены </w:t>
      </w:r>
      <w:r w:rsidRPr="0048274F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на 12,0 рублей, в том числе:</w:t>
      </w:r>
      <w:r w:rsidRPr="0048274F">
        <w:rPr>
          <w:sz w:val="26"/>
          <w:szCs w:val="26"/>
        </w:rPr>
        <w:t xml:space="preserve"> по дошкольным учреждениям на </w:t>
      </w:r>
      <w:r>
        <w:rPr>
          <w:sz w:val="26"/>
          <w:szCs w:val="26"/>
        </w:rPr>
        <w:t>1 191,7</w:t>
      </w:r>
      <w:r w:rsidRPr="0048274F">
        <w:rPr>
          <w:sz w:val="26"/>
          <w:szCs w:val="26"/>
        </w:rPr>
        <w:t xml:space="preserve"> тыс. рублей (экономия </w:t>
      </w:r>
      <w:r>
        <w:rPr>
          <w:sz w:val="26"/>
          <w:szCs w:val="26"/>
        </w:rPr>
        <w:t>прочих расходов – мебель, связь, медосмотр сотрудников, экономия расходов по оплате коммунальных услуг</w:t>
      </w:r>
      <w:r w:rsidRPr="0048274F">
        <w:rPr>
          <w:sz w:val="26"/>
          <w:szCs w:val="26"/>
        </w:rPr>
        <w:t xml:space="preserve">), по общеобразовательным организациям на </w:t>
      </w:r>
      <w:r>
        <w:rPr>
          <w:sz w:val="26"/>
          <w:szCs w:val="26"/>
        </w:rPr>
        <w:t>420,2</w:t>
      </w:r>
      <w:r w:rsidRPr="0048274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(</w:t>
      </w:r>
      <w:r w:rsidRPr="0048274F">
        <w:rPr>
          <w:sz w:val="26"/>
          <w:szCs w:val="26"/>
        </w:rPr>
        <w:t xml:space="preserve">экономия </w:t>
      </w:r>
      <w:r>
        <w:rPr>
          <w:sz w:val="26"/>
          <w:szCs w:val="26"/>
        </w:rPr>
        <w:t xml:space="preserve">прочих расходов – мебель, ТО </w:t>
      </w:r>
      <w:r>
        <w:rPr>
          <w:sz w:val="26"/>
          <w:szCs w:val="26"/>
        </w:rPr>
        <w:lastRenderedPageBreak/>
        <w:t>автобуса, медосмотр сотрудников, экономия расходов по оплате коммунальных услуг), на 162,8 тыс. рублей</w:t>
      </w:r>
      <w:r w:rsidRPr="0048274F">
        <w:rPr>
          <w:sz w:val="26"/>
          <w:szCs w:val="26"/>
        </w:rPr>
        <w:t>(экономия средств после уплаты земельного</w:t>
      </w:r>
      <w:r>
        <w:rPr>
          <w:sz w:val="26"/>
          <w:szCs w:val="26"/>
        </w:rPr>
        <w:t xml:space="preserve"> и транспортного налогов</w:t>
      </w:r>
      <w:r w:rsidRPr="0048274F">
        <w:rPr>
          <w:sz w:val="26"/>
          <w:szCs w:val="26"/>
        </w:rPr>
        <w:t>)</w:t>
      </w:r>
      <w:r>
        <w:rPr>
          <w:sz w:val="26"/>
          <w:szCs w:val="26"/>
        </w:rPr>
        <w:t>, по учреждениям дополнительного образования на 33,5 тыс. рублей (</w:t>
      </w:r>
      <w:r w:rsidRPr="0048274F">
        <w:rPr>
          <w:sz w:val="26"/>
          <w:szCs w:val="26"/>
        </w:rPr>
        <w:t xml:space="preserve">экономия </w:t>
      </w:r>
      <w:r>
        <w:rPr>
          <w:sz w:val="26"/>
          <w:szCs w:val="26"/>
        </w:rPr>
        <w:t>прочих расходов – заправка картриджей, установка пожарных дверей, канцтовары, экономия расходов по оплате коммунальных услуг)</w:t>
      </w:r>
      <w:r w:rsidRPr="0048274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</w:t>
      </w:r>
      <w:r w:rsidRPr="0048274F">
        <w:rPr>
          <w:sz w:val="26"/>
          <w:szCs w:val="26"/>
        </w:rPr>
        <w:t>МКУ «Центр ИМ и БО ОО Куменского района»</w:t>
      </w:r>
      <w:r>
        <w:rPr>
          <w:sz w:val="26"/>
          <w:szCs w:val="26"/>
        </w:rPr>
        <w:t xml:space="preserve"> на 37,0 тыс. рублей экономия расходов по оплате коммунальных услуг), на</w:t>
      </w:r>
      <w:r w:rsidRPr="0048274F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у </w:t>
      </w:r>
      <w:r w:rsidRPr="0048274F">
        <w:rPr>
          <w:sz w:val="26"/>
          <w:szCs w:val="26"/>
        </w:rPr>
        <w:t xml:space="preserve">заработной платы </w:t>
      </w:r>
      <w:r>
        <w:rPr>
          <w:sz w:val="26"/>
          <w:szCs w:val="26"/>
        </w:rPr>
        <w:t xml:space="preserve">за декабрь </w:t>
      </w:r>
      <w:r w:rsidRPr="0048274F">
        <w:rPr>
          <w:sz w:val="26"/>
          <w:szCs w:val="26"/>
        </w:rPr>
        <w:t>и начислений</w:t>
      </w:r>
      <w:r>
        <w:rPr>
          <w:sz w:val="26"/>
          <w:szCs w:val="26"/>
        </w:rPr>
        <w:t xml:space="preserve"> за ноябрь 2021 года</w:t>
      </w:r>
      <w:r w:rsidR="00872217">
        <w:rPr>
          <w:sz w:val="26"/>
          <w:szCs w:val="26"/>
        </w:rPr>
        <w:t xml:space="preserve"> </w:t>
      </w:r>
      <w:r w:rsidRPr="0048274F">
        <w:rPr>
          <w:sz w:val="26"/>
          <w:szCs w:val="26"/>
        </w:rPr>
        <w:t xml:space="preserve">увеличены расходы по дошкольным учреждениям на </w:t>
      </w:r>
      <w:r>
        <w:rPr>
          <w:sz w:val="26"/>
          <w:szCs w:val="26"/>
        </w:rPr>
        <w:t>1023,9</w:t>
      </w:r>
      <w:r w:rsidRPr="0048274F">
        <w:rPr>
          <w:sz w:val="26"/>
          <w:szCs w:val="26"/>
        </w:rPr>
        <w:t xml:space="preserve"> тыс. рублей, по общеобразовательным организациям на </w:t>
      </w:r>
      <w:r>
        <w:rPr>
          <w:sz w:val="26"/>
          <w:szCs w:val="26"/>
        </w:rPr>
        <w:t>481,4</w:t>
      </w:r>
      <w:r w:rsidRPr="0048274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  <w:r w:rsidR="008722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учреждениям дополнительного образования на 80,4 тыс. рублей, по </w:t>
      </w:r>
      <w:r w:rsidRPr="0048274F">
        <w:rPr>
          <w:sz w:val="26"/>
          <w:szCs w:val="26"/>
        </w:rPr>
        <w:t>МКУ «Центр ИМ и БО ОО Куменского района»</w:t>
      </w:r>
      <w:r>
        <w:rPr>
          <w:sz w:val="26"/>
          <w:szCs w:val="26"/>
        </w:rPr>
        <w:t xml:space="preserve"> на 259,5 тыс. рублей</w:t>
      </w:r>
      <w:r w:rsidRPr="0048274F">
        <w:rPr>
          <w:sz w:val="26"/>
          <w:szCs w:val="26"/>
        </w:rPr>
        <w:t xml:space="preserve">. 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Перераспределены расходы по субсидии на выполнение </w:t>
      </w:r>
      <w:r w:rsidRPr="00D117F9">
        <w:rPr>
          <w:sz w:val="26"/>
          <w:szCs w:val="26"/>
        </w:rPr>
        <w:t>расходных обязательств муниципальных образований област</w:t>
      </w:r>
      <w:r>
        <w:rPr>
          <w:sz w:val="26"/>
          <w:szCs w:val="26"/>
        </w:rPr>
        <w:t>и, сокращены расходы по</w:t>
      </w:r>
      <w:r w:rsidRPr="0048274F">
        <w:rPr>
          <w:sz w:val="26"/>
          <w:szCs w:val="26"/>
        </w:rPr>
        <w:t xml:space="preserve"> дошкольным учреждениям</w:t>
      </w:r>
      <w:r>
        <w:rPr>
          <w:sz w:val="26"/>
          <w:szCs w:val="26"/>
        </w:rPr>
        <w:t xml:space="preserve"> на 120,0 тыс. рублей, по общеобразовательным организациям на 751,4 тыс. рублей (экономия расходов по оплате коммунальных услуг), за счет этого увеличены расходы на выплату заработной платы и начислений по </w:t>
      </w:r>
      <w:r w:rsidRPr="0048274F">
        <w:rPr>
          <w:sz w:val="26"/>
          <w:szCs w:val="26"/>
        </w:rPr>
        <w:t>дошкольным учреждениям</w:t>
      </w:r>
      <w:r>
        <w:rPr>
          <w:sz w:val="26"/>
          <w:szCs w:val="26"/>
        </w:rPr>
        <w:t xml:space="preserve"> на 804,8 тыс. рублей, по учреждениям дополнительного образования на 66,6 тыс. рублей.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субвенции </w:t>
      </w:r>
      <w:r w:rsidRPr="00050E26">
        <w:rPr>
          <w:sz w:val="26"/>
          <w:szCs w:val="26"/>
        </w:rPr>
        <w:t>по возмещению расходов, связанных с предоставлением меры социальной поддержки</w:t>
      </w:r>
      <w:r>
        <w:rPr>
          <w:sz w:val="26"/>
          <w:szCs w:val="26"/>
        </w:rPr>
        <w:t xml:space="preserve"> педагогическим работникам расходы в сумме 0,1 тыс. рублей перенесены с ВР «</w:t>
      </w:r>
      <w:r w:rsidRPr="00050E26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 w:val="26"/>
          <w:szCs w:val="26"/>
        </w:rPr>
        <w:t>» на ВР «</w:t>
      </w:r>
      <w:r w:rsidRPr="00050E26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».</w:t>
      </w:r>
    </w:p>
    <w:p w:rsidR="004A1C44" w:rsidRPr="00F8610A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муниципальной программе «</w:t>
      </w:r>
      <w:r w:rsidRPr="00050E26">
        <w:rPr>
          <w:sz w:val="26"/>
          <w:szCs w:val="26"/>
        </w:rPr>
        <w:t>Энергоэффективность и развитие энергетики Куменского район</w:t>
      </w:r>
      <w:r>
        <w:rPr>
          <w:sz w:val="26"/>
          <w:szCs w:val="26"/>
        </w:rPr>
        <w:t>а» сокращены расходы на 12,0 рублей (замена окон).</w:t>
      </w:r>
    </w:p>
    <w:p w:rsidR="004A1C44" w:rsidRPr="0048274F" w:rsidRDefault="004A1C44" w:rsidP="004A1C44">
      <w:pPr>
        <w:shd w:val="clear" w:color="auto" w:fill="FFFFFF" w:themeFill="background1"/>
        <w:ind w:firstLine="708"/>
        <w:jc w:val="both"/>
        <w:rPr>
          <w:b/>
          <w:bCs/>
          <w:sz w:val="26"/>
          <w:szCs w:val="26"/>
        </w:rPr>
      </w:pPr>
    </w:p>
    <w:p w:rsidR="004A1C44" w:rsidRPr="0048274F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8274F">
        <w:rPr>
          <w:b/>
          <w:bCs/>
          <w:sz w:val="26"/>
          <w:szCs w:val="26"/>
        </w:rPr>
        <w:t xml:space="preserve">По администрации Куменского района </w:t>
      </w:r>
      <w:r w:rsidRPr="0048274F">
        <w:rPr>
          <w:sz w:val="26"/>
          <w:szCs w:val="26"/>
        </w:rPr>
        <w:t xml:space="preserve">сокращены расходы на </w:t>
      </w:r>
      <w:r>
        <w:rPr>
          <w:sz w:val="26"/>
          <w:szCs w:val="26"/>
        </w:rPr>
        <w:t>297,6</w:t>
      </w:r>
      <w:r w:rsidRPr="0048274F">
        <w:rPr>
          <w:sz w:val="26"/>
          <w:szCs w:val="26"/>
        </w:rPr>
        <w:t>тыс. рублей в связи</w:t>
      </w:r>
      <w:r>
        <w:rPr>
          <w:sz w:val="26"/>
          <w:szCs w:val="26"/>
        </w:rPr>
        <w:t xml:space="preserve"> с экономией</w:t>
      </w:r>
      <w:r w:rsidRPr="0048274F">
        <w:rPr>
          <w:sz w:val="26"/>
          <w:szCs w:val="26"/>
        </w:rPr>
        <w:t>, по следующим муниципальным программам: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8274F">
        <w:rPr>
          <w:sz w:val="26"/>
          <w:szCs w:val="26"/>
        </w:rPr>
        <w:t xml:space="preserve">- «Поддержка деятельности социально ориентированных некоммерческих организаций и развитие активности населения в Куменском районе» на </w:t>
      </w:r>
      <w:r>
        <w:rPr>
          <w:sz w:val="26"/>
          <w:szCs w:val="26"/>
        </w:rPr>
        <w:t>29,9</w:t>
      </w:r>
      <w:r w:rsidRPr="0048274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(организация питания, призы, технадзор);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14316B">
        <w:rPr>
          <w:sz w:val="26"/>
          <w:szCs w:val="26"/>
        </w:rPr>
        <w:t xml:space="preserve">- «Управление муниципальным имуществом Куменского района» на </w:t>
      </w:r>
      <w:r>
        <w:rPr>
          <w:sz w:val="26"/>
          <w:szCs w:val="26"/>
        </w:rPr>
        <w:t>84,5</w:t>
      </w:r>
      <w:r w:rsidRPr="0014316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(аренда муниципального жилья, межевание, объявления в газете);</w:t>
      </w:r>
    </w:p>
    <w:p w:rsidR="004A1C44" w:rsidRPr="0014316B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-«</w:t>
      </w:r>
      <w:r w:rsidRPr="009765E7">
        <w:rPr>
          <w:sz w:val="26"/>
          <w:szCs w:val="26"/>
        </w:rPr>
        <w:t>Развитие транспортной системы Куменского района</w:t>
      </w:r>
      <w:r>
        <w:rPr>
          <w:sz w:val="26"/>
          <w:szCs w:val="26"/>
        </w:rPr>
        <w:t>» на 78,2 тыс. рублей (компенсация перевозчикам);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C4D12">
        <w:rPr>
          <w:sz w:val="26"/>
          <w:szCs w:val="26"/>
        </w:rPr>
        <w:t>Модернизация и реформирование жилищно-коммунального хозяйства Куменского района</w:t>
      </w:r>
      <w:r>
        <w:rPr>
          <w:sz w:val="26"/>
          <w:szCs w:val="26"/>
        </w:rPr>
        <w:t>» на 28,0 тыс. рублей (составление смет);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D976AC">
        <w:rPr>
          <w:sz w:val="26"/>
          <w:szCs w:val="26"/>
        </w:rPr>
        <w:t>Охрана окружающей среды в Куменском районе</w:t>
      </w:r>
      <w:r>
        <w:rPr>
          <w:sz w:val="26"/>
          <w:szCs w:val="26"/>
        </w:rPr>
        <w:t>» на 63,0 (составление смет);</w:t>
      </w:r>
    </w:p>
    <w:p w:rsidR="004A1C44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C4D12">
        <w:rPr>
          <w:sz w:val="26"/>
          <w:szCs w:val="26"/>
        </w:rPr>
        <w:t>Повышение эффективности реализации молодежной политики в Куменском районе</w:t>
      </w:r>
      <w:r>
        <w:rPr>
          <w:sz w:val="26"/>
          <w:szCs w:val="26"/>
        </w:rPr>
        <w:t>» на 14,0 тыс. рублей (призы).</w:t>
      </w:r>
    </w:p>
    <w:p w:rsidR="004A1C44" w:rsidRPr="0048274F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8274F">
        <w:rPr>
          <w:sz w:val="26"/>
          <w:szCs w:val="26"/>
        </w:rPr>
        <w:t>За счет сокращения данных расходов увеличены расходы по следующим муниципальным программам:</w:t>
      </w:r>
    </w:p>
    <w:p w:rsidR="004A1C44" w:rsidRPr="0048274F" w:rsidRDefault="004A1C44" w:rsidP="004A1C44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8274F">
        <w:rPr>
          <w:sz w:val="26"/>
          <w:szCs w:val="26"/>
        </w:rPr>
        <w:t xml:space="preserve">- «Развитие культуры Куменского района» на </w:t>
      </w:r>
      <w:r>
        <w:rPr>
          <w:sz w:val="26"/>
          <w:szCs w:val="26"/>
        </w:rPr>
        <w:t>4</w:t>
      </w:r>
      <w:r w:rsidRPr="0048274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48274F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оплата электроэнергии, прочие расходы</w:t>
      </w:r>
      <w:r w:rsidRPr="0048274F">
        <w:rPr>
          <w:sz w:val="26"/>
          <w:szCs w:val="26"/>
        </w:rPr>
        <w:t>).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8274F">
        <w:rPr>
          <w:sz w:val="26"/>
          <w:szCs w:val="26"/>
        </w:rPr>
        <w:t xml:space="preserve">- «Развитие муниципального управления Куменского района» на </w:t>
      </w:r>
      <w:r>
        <w:rPr>
          <w:sz w:val="26"/>
          <w:szCs w:val="26"/>
        </w:rPr>
        <w:t>66,1</w:t>
      </w:r>
      <w:r w:rsidRPr="0048274F">
        <w:rPr>
          <w:sz w:val="26"/>
          <w:szCs w:val="26"/>
        </w:rPr>
        <w:t xml:space="preserve"> тыс. рублей (выплата заработной платы </w:t>
      </w:r>
      <w:r>
        <w:rPr>
          <w:sz w:val="26"/>
          <w:szCs w:val="26"/>
        </w:rPr>
        <w:t xml:space="preserve">за декабрь </w:t>
      </w:r>
      <w:r w:rsidRPr="0048274F">
        <w:rPr>
          <w:sz w:val="26"/>
          <w:szCs w:val="26"/>
        </w:rPr>
        <w:t>и начислений</w:t>
      </w:r>
      <w:r>
        <w:rPr>
          <w:sz w:val="26"/>
          <w:szCs w:val="26"/>
        </w:rPr>
        <w:t xml:space="preserve"> за ноябрь 2021 года</w:t>
      </w:r>
      <w:r w:rsidRPr="0048274F">
        <w:rPr>
          <w:sz w:val="26"/>
          <w:szCs w:val="26"/>
        </w:rPr>
        <w:t>);</w:t>
      </w:r>
    </w:p>
    <w:p w:rsidR="004A1C44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14316B">
        <w:rPr>
          <w:sz w:val="26"/>
          <w:szCs w:val="26"/>
        </w:rPr>
        <w:tab/>
        <w:t xml:space="preserve">- «Развитие физической культуры и спорта в Куменском районе» на </w:t>
      </w:r>
      <w:r>
        <w:rPr>
          <w:sz w:val="26"/>
          <w:szCs w:val="26"/>
        </w:rPr>
        <w:t>227,4</w:t>
      </w:r>
      <w:r w:rsidRPr="0014316B">
        <w:rPr>
          <w:sz w:val="26"/>
          <w:szCs w:val="26"/>
        </w:rPr>
        <w:t xml:space="preserve"> тыс. рублей (</w:t>
      </w:r>
      <w:r w:rsidRPr="0048274F">
        <w:rPr>
          <w:sz w:val="26"/>
          <w:szCs w:val="26"/>
        </w:rPr>
        <w:t xml:space="preserve">выплата заработной платы </w:t>
      </w:r>
      <w:r>
        <w:rPr>
          <w:sz w:val="26"/>
          <w:szCs w:val="26"/>
        </w:rPr>
        <w:t xml:space="preserve">за декабрь </w:t>
      </w:r>
      <w:r w:rsidRPr="0048274F">
        <w:rPr>
          <w:sz w:val="26"/>
          <w:szCs w:val="26"/>
        </w:rPr>
        <w:t>и начислений</w:t>
      </w:r>
      <w:r>
        <w:rPr>
          <w:sz w:val="26"/>
          <w:szCs w:val="26"/>
        </w:rPr>
        <w:t xml:space="preserve"> за ноябрь 2021 года</w:t>
      </w:r>
      <w:r w:rsidRPr="0014316B">
        <w:rPr>
          <w:sz w:val="26"/>
          <w:szCs w:val="26"/>
        </w:rPr>
        <w:t>).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сокращения дефицита бюджета, собственные доходы, полученные сверх утвержденных расходов в сумме 7 620,0 тыс. рублей, направлены на уменьшение размера получения кредитных ресурсов (предусмотрено на получение кредита 13 048,5 тыс. рублей, сокращено на 7 620,0 тыс. рублей, остаток 5 428,5 тыс. рублей).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</w:p>
    <w:p w:rsidR="004A1C44" w:rsidRPr="0048274F" w:rsidRDefault="004A1C44" w:rsidP="004A1C44">
      <w:pPr>
        <w:jc w:val="both"/>
        <w:rPr>
          <w:color w:val="000000"/>
          <w:sz w:val="26"/>
          <w:szCs w:val="26"/>
        </w:rPr>
      </w:pPr>
      <w:r w:rsidRPr="0048274F">
        <w:rPr>
          <w:sz w:val="26"/>
          <w:szCs w:val="26"/>
        </w:rPr>
        <w:tab/>
      </w:r>
      <w:r w:rsidRPr="0048274F">
        <w:rPr>
          <w:color w:val="000000"/>
          <w:sz w:val="26"/>
          <w:szCs w:val="26"/>
        </w:rPr>
        <w:t xml:space="preserve">Всего расходы на 2021 год </w:t>
      </w:r>
      <w:r>
        <w:rPr>
          <w:color w:val="000000"/>
          <w:sz w:val="26"/>
          <w:szCs w:val="26"/>
        </w:rPr>
        <w:t xml:space="preserve">остались без изменений и </w:t>
      </w:r>
      <w:r w:rsidRPr="0048274F">
        <w:rPr>
          <w:color w:val="000000"/>
          <w:sz w:val="26"/>
          <w:szCs w:val="26"/>
        </w:rPr>
        <w:t xml:space="preserve">составят </w:t>
      </w:r>
      <w:r>
        <w:rPr>
          <w:color w:val="000000"/>
          <w:sz w:val="26"/>
          <w:szCs w:val="26"/>
        </w:rPr>
        <w:t>397 070,1</w:t>
      </w:r>
      <w:r w:rsidRPr="0048274F">
        <w:rPr>
          <w:color w:val="000000"/>
          <w:sz w:val="26"/>
          <w:szCs w:val="26"/>
        </w:rPr>
        <w:t xml:space="preserve"> тыс. рублей.</w:t>
      </w:r>
    </w:p>
    <w:p w:rsidR="004A1C44" w:rsidRPr="0048274F" w:rsidRDefault="004A1C44" w:rsidP="004A1C44">
      <w:pPr>
        <w:jc w:val="both"/>
        <w:rPr>
          <w:color w:val="000000"/>
          <w:sz w:val="26"/>
          <w:szCs w:val="26"/>
        </w:rPr>
      </w:pPr>
      <w:r w:rsidRPr="0048274F">
        <w:rPr>
          <w:color w:val="000000"/>
          <w:sz w:val="26"/>
          <w:szCs w:val="26"/>
        </w:rPr>
        <w:tab/>
        <w:t xml:space="preserve">Доходы бюджета увеличены на </w:t>
      </w:r>
      <w:r>
        <w:rPr>
          <w:color w:val="000000"/>
          <w:sz w:val="26"/>
          <w:szCs w:val="26"/>
        </w:rPr>
        <w:t>7 620,0</w:t>
      </w:r>
      <w:r w:rsidRPr="0048274F">
        <w:rPr>
          <w:color w:val="000000"/>
          <w:sz w:val="26"/>
          <w:szCs w:val="26"/>
        </w:rPr>
        <w:t xml:space="preserve">тыс. рублей и составят </w:t>
      </w:r>
      <w:r>
        <w:rPr>
          <w:color w:val="000000"/>
          <w:sz w:val="26"/>
          <w:szCs w:val="26"/>
        </w:rPr>
        <w:t>396 929,6</w:t>
      </w:r>
      <w:r w:rsidRPr="0048274F">
        <w:rPr>
          <w:color w:val="000000"/>
          <w:sz w:val="26"/>
          <w:szCs w:val="26"/>
        </w:rPr>
        <w:t>тыс. рублей.</w:t>
      </w:r>
    </w:p>
    <w:p w:rsidR="004A1C44" w:rsidRPr="0048274F" w:rsidRDefault="004A1C44" w:rsidP="004A1C44">
      <w:pPr>
        <w:jc w:val="both"/>
        <w:rPr>
          <w:color w:val="000000"/>
          <w:sz w:val="26"/>
          <w:szCs w:val="26"/>
        </w:rPr>
      </w:pPr>
      <w:r w:rsidRPr="0048274F">
        <w:rPr>
          <w:color w:val="000000"/>
          <w:sz w:val="26"/>
          <w:szCs w:val="26"/>
        </w:rPr>
        <w:tab/>
        <w:t>Дефицит бюджета</w:t>
      </w:r>
      <w:r w:rsidR="0087221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сокращен на 7 620,0 тыс. рублей и </w:t>
      </w:r>
      <w:r w:rsidRPr="0048274F">
        <w:rPr>
          <w:color w:val="000000"/>
          <w:sz w:val="26"/>
          <w:szCs w:val="26"/>
        </w:rPr>
        <w:t>составит</w:t>
      </w:r>
      <w:r>
        <w:rPr>
          <w:color w:val="000000"/>
          <w:sz w:val="26"/>
          <w:szCs w:val="26"/>
        </w:rPr>
        <w:t>140,5</w:t>
      </w:r>
      <w:r w:rsidRPr="0048274F">
        <w:rPr>
          <w:color w:val="000000"/>
          <w:sz w:val="26"/>
          <w:szCs w:val="26"/>
        </w:rPr>
        <w:t xml:space="preserve">тыс. рублей. </w:t>
      </w:r>
      <w:r>
        <w:rPr>
          <w:color w:val="000000"/>
          <w:sz w:val="26"/>
          <w:szCs w:val="26"/>
        </w:rPr>
        <w:t>559,5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48274F">
        <w:rPr>
          <w:sz w:val="26"/>
          <w:szCs w:val="26"/>
        </w:rPr>
        <w:tab/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48274F">
        <w:rPr>
          <w:sz w:val="26"/>
          <w:szCs w:val="26"/>
        </w:rPr>
        <w:tab/>
        <w:t xml:space="preserve">Внесены изменения в </w:t>
      </w:r>
      <w:r>
        <w:rPr>
          <w:sz w:val="26"/>
          <w:szCs w:val="26"/>
        </w:rPr>
        <w:t>п</w:t>
      </w:r>
      <w:r w:rsidRPr="0048274F">
        <w:rPr>
          <w:sz w:val="26"/>
          <w:szCs w:val="26"/>
        </w:rPr>
        <w:t>риложение № 6 «Распределение бюджетных ассигнований по разделам и подразделам классификации расходов бюджетов на 2021 год»;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48274F">
        <w:rPr>
          <w:sz w:val="26"/>
          <w:szCs w:val="26"/>
        </w:rPr>
        <w:t>Приложение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год»;</w:t>
      </w:r>
    </w:p>
    <w:p w:rsidR="004A1C44" w:rsidRPr="0048274F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48274F">
        <w:rPr>
          <w:sz w:val="26"/>
          <w:szCs w:val="26"/>
        </w:rPr>
        <w:t>Приложение № 8 «Ведомственная структура расходов бюджета муниципального района на 2021год»;</w:t>
      </w:r>
    </w:p>
    <w:p w:rsidR="004A1C44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 w:rsidRPr="0048274F">
        <w:rPr>
          <w:sz w:val="26"/>
          <w:szCs w:val="26"/>
        </w:rPr>
        <w:t>Приложение № 9 «Источники финансирования дефицита бюджета муниципального района на 2021 год»;</w:t>
      </w:r>
    </w:p>
    <w:p w:rsidR="004A1C44" w:rsidRDefault="004A1C44" w:rsidP="004A1C4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15 «Программа </w:t>
      </w:r>
      <w:r w:rsidRPr="00541347">
        <w:rPr>
          <w:sz w:val="26"/>
          <w:szCs w:val="26"/>
        </w:rPr>
        <w:t>муниципальных внутренних заимствований Куменского района на 2021 год</w:t>
      </w:r>
      <w:r>
        <w:rPr>
          <w:sz w:val="26"/>
          <w:szCs w:val="26"/>
        </w:rPr>
        <w:t>».</w:t>
      </w: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Заместитель главы администрации района,</w:t>
      </w: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Чеботарь Р.С. 2-14-75</w:t>
      </w:r>
    </w:p>
    <w:p w:rsidR="003F5FDE" w:rsidRDefault="003F5FDE" w:rsidP="00872217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Ходырева С.Т. 2-12-55</w:t>
      </w:r>
      <w:r>
        <w:rPr>
          <w:sz w:val="28"/>
          <w:szCs w:val="28"/>
        </w:rPr>
        <w:br w:type="page"/>
      </w:r>
    </w:p>
    <w:p w:rsidR="003F5FDE" w:rsidRDefault="003F5FDE" w:rsidP="003F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3F5FDE" w:rsidRPr="008023A3" w:rsidRDefault="003F5FDE" w:rsidP="003F5FDE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t>ИНФОРМАЦИЯ</w:t>
      </w:r>
    </w:p>
    <w:p w:rsidR="003F5FDE" w:rsidRPr="008023A3" w:rsidRDefault="003F5FDE" w:rsidP="003F5FDE">
      <w:pPr>
        <w:jc w:val="center"/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t>о верхнем пределе муниципального внутреннего долга Куменского района на конец очередного финансового года и конец каждого планового периода</w:t>
      </w:r>
    </w:p>
    <w:p w:rsidR="003F5FDE" w:rsidRPr="0086498A" w:rsidRDefault="003F5FDE" w:rsidP="003F5FD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5FDE" w:rsidRPr="0086498A" w:rsidTr="0096563D">
        <w:tc>
          <w:tcPr>
            <w:tcW w:w="2392" w:type="dxa"/>
            <w:vMerge w:val="restart"/>
          </w:tcPr>
          <w:p w:rsidR="003F5FDE" w:rsidRPr="0086498A" w:rsidRDefault="003F5FDE" w:rsidP="0096563D">
            <w:pPr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Верхний предел муниципального внутреннего долга Куменского района, тыс. рублей</w:t>
            </w:r>
          </w:p>
        </w:tc>
        <w:tc>
          <w:tcPr>
            <w:tcW w:w="2393" w:type="dxa"/>
          </w:tcPr>
          <w:p w:rsidR="003F5FDE" w:rsidRPr="0086498A" w:rsidRDefault="003F5FDE" w:rsidP="0096563D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F5FDE" w:rsidRPr="0086498A" w:rsidRDefault="003F5FDE" w:rsidP="0096563D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F5FDE" w:rsidRPr="0086498A" w:rsidRDefault="003F5FDE" w:rsidP="0096563D">
            <w:pPr>
              <w:jc w:val="center"/>
              <w:rPr>
                <w:sz w:val="28"/>
                <w:szCs w:val="28"/>
              </w:rPr>
            </w:pPr>
            <w:r w:rsidRPr="0086498A">
              <w:rPr>
                <w:sz w:val="28"/>
                <w:szCs w:val="28"/>
              </w:rPr>
              <w:t>на 01.01.202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3F5FDE" w:rsidRPr="0086498A" w:rsidTr="0096563D">
        <w:tc>
          <w:tcPr>
            <w:tcW w:w="2392" w:type="dxa"/>
            <w:vMerge/>
          </w:tcPr>
          <w:p w:rsidR="003F5FDE" w:rsidRPr="0086498A" w:rsidRDefault="003F5FDE" w:rsidP="0096563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5FDE" w:rsidRDefault="003F5FDE" w:rsidP="0096563D">
            <w:pPr>
              <w:jc w:val="center"/>
              <w:rPr>
                <w:sz w:val="28"/>
                <w:szCs w:val="28"/>
              </w:rPr>
            </w:pPr>
          </w:p>
          <w:p w:rsidR="003F5FDE" w:rsidRPr="0086498A" w:rsidRDefault="003F5FDE" w:rsidP="0096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5 428,5</w:t>
            </w:r>
          </w:p>
        </w:tc>
        <w:tc>
          <w:tcPr>
            <w:tcW w:w="2393" w:type="dxa"/>
          </w:tcPr>
          <w:p w:rsidR="003F5FDE" w:rsidRDefault="003F5FDE" w:rsidP="0096563D">
            <w:pPr>
              <w:jc w:val="center"/>
              <w:rPr>
                <w:sz w:val="28"/>
                <w:szCs w:val="28"/>
              </w:rPr>
            </w:pPr>
          </w:p>
          <w:p w:rsidR="003F5FDE" w:rsidRPr="0086498A" w:rsidRDefault="003F5FDE" w:rsidP="0096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10 600,0</w:t>
            </w:r>
          </w:p>
        </w:tc>
        <w:tc>
          <w:tcPr>
            <w:tcW w:w="2393" w:type="dxa"/>
          </w:tcPr>
          <w:p w:rsidR="003F5FDE" w:rsidRDefault="003F5FDE" w:rsidP="0096563D">
            <w:pPr>
              <w:jc w:val="center"/>
              <w:rPr>
                <w:sz w:val="28"/>
                <w:szCs w:val="28"/>
              </w:rPr>
            </w:pPr>
          </w:p>
          <w:p w:rsidR="003F5FDE" w:rsidRPr="00E31338" w:rsidRDefault="003F5FDE" w:rsidP="0096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15 500,0</w:t>
            </w:r>
          </w:p>
        </w:tc>
      </w:tr>
    </w:tbl>
    <w:p w:rsidR="003F5FDE" w:rsidRDefault="003F5FDE" w:rsidP="003F5FDE">
      <w:pPr>
        <w:rPr>
          <w:sz w:val="28"/>
          <w:szCs w:val="28"/>
        </w:rPr>
      </w:pPr>
    </w:p>
    <w:p w:rsidR="003F5FDE" w:rsidRDefault="003F5FDE" w:rsidP="003F5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Верхний предел муниципального внутреннего долга Куменского района </w:t>
      </w:r>
      <w:r w:rsidRPr="0086498A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86498A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3</w:t>
      </w:r>
      <w:r w:rsidRPr="0086498A">
        <w:rPr>
          <w:sz w:val="28"/>
          <w:szCs w:val="28"/>
        </w:rPr>
        <w:t xml:space="preserve"> года и на 1 января 202</w:t>
      </w:r>
      <w:r>
        <w:rPr>
          <w:sz w:val="28"/>
          <w:szCs w:val="28"/>
        </w:rPr>
        <w:t>4</w:t>
      </w:r>
      <w:r w:rsidRPr="0086498A">
        <w:rPr>
          <w:sz w:val="28"/>
          <w:szCs w:val="28"/>
        </w:rPr>
        <w:t xml:space="preserve"> года устанавливается и утверждается </w:t>
      </w:r>
      <w:r w:rsidRPr="0066094A">
        <w:rPr>
          <w:sz w:val="28"/>
          <w:szCs w:val="28"/>
        </w:rPr>
        <w:t>статьей 27 проекта решения</w:t>
      </w:r>
      <w:r w:rsidRPr="0086498A">
        <w:rPr>
          <w:sz w:val="28"/>
          <w:szCs w:val="28"/>
        </w:rPr>
        <w:t xml:space="preserve"> Куменского района «О бюджете муниципального образования Куменский муниципальный район Кировской области на 20</w:t>
      </w:r>
      <w:r>
        <w:rPr>
          <w:sz w:val="28"/>
          <w:szCs w:val="28"/>
        </w:rPr>
        <w:t>21</w:t>
      </w:r>
      <w:r w:rsidRPr="0086498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6498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498A">
        <w:rPr>
          <w:sz w:val="28"/>
          <w:szCs w:val="28"/>
        </w:rPr>
        <w:t xml:space="preserve"> годов».</w:t>
      </w:r>
    </w:p>
    <w:p w:rsidR="003F5FDE" w:rsidRPr="0086498A" w:rsidRDefault="003F5FDE" w:rsidP="003F5FDE">
      <w:pPr>
        <w:jc w:val="both"/>
        <w:rPr>
          <w:sz w:val="28"/>
          <w:szCs w:val="28"/>
        </w:rPr>
      </w:pPr>
    </w:p>
    <w:p w:rsidR="003F5FDE" w:rsidRDefault="003F5F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00" w:type="dxa"/>
        <w:tblInd w:w="96" w:type="dxa"/>
        <w:tblLook w:val="04A0"/>
      </w:tblPr>
      <w:tblGrid>
        <w:gridCol w:w="2860"/>
        <w:gridCol w:w="5060"/>
        <w:gridCol w:w="1480"/>
      </w:tblGrid>
      <w:tr w:rsidR="003F5FDE" w:rsidRPr="003F5FDE" w:rsidTr="003F5FD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ind w:left="5858"/>
              <w:jc w:val="both"/>
              <w:rPr>
                <w:color w:val="000000"/>
                <w:sz w:val="28"/>
                <w:szCs w:val="28"/>
              </w:rPr>
            </w:pPr>
            <w:r w:rsidRPr="003F5FDE">
              <w:rPr>
                <w:color w:val="000000"/>
                <w:sz w:val="28"/>
                <w:szCs w:val="28"/>
              </w:rPr>
              <w:lastRenderedPageBreak/>
              <w:t>Приложение №  5</w:t>
            </w:r>
          </w:p>
        </w:tc>
      </w:tr>
      <w:tr w:rsidR="003F5FDE" w:rsidRPr="003F5FDE" w:rsidTr="003F5FD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ind w:left="5858"/>
              <w:jc w:val="both"/>
              <w:rPr>
                <w:color w:val="000000"/>
                <w:sz w:val="28"/>
                <w:szCs w:val="28"/>
              </w:rPr>
            </w:pPr>
            <w:r w:rsidRPr="003F5FD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3F5FDE" w:rsidRPr="003F5FDE" w:rsidTr="003F5FD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ind w:left="5858"/>
              <w:jc w:val="both"/>
              <w:rPr>
                <w:color w:val="000000"/>
                <w:sz w:val="28"/>
                <w:szCs w:val="28"/>
              </w:rPr>
            </w:pPr>
            <w:r w:rsidRPr="003F5FDE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3F5FDE" w:rsidRPr="003F5FDE" w:rsidTr="003F5FDE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FDE" w:rsidRPr="003F5FDE" w:rsidRDefault="00872217" w:rsidP="00872217">
            <w:pPr>
              <w:ind w:left="585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F5FD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07.12.2021 </w:t>
            </w:r>
            <w:r w:rsidR="003F5FDE" w:rsidRPr="003F5FD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4/20</w:t>
            </w:r>
            <w:r w:rsidR="003F5FDE" w:rsidRPr="003F5F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F5FDE" w:rsidRPr="003F5FDE" w:rsidTr="003F5FD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5FDE" w:rsidRPr="003F5FDE" w:rsidRDefault="003F5FDE" w:rsidP="003F5FDE">
            <w:pPr>
              <w:jc w:val="center"/>
              <w:rPr>
                <w:b/>
                <w:bCs/>
                <w:color w:val="000000"/>
              </w:rPr>
            </w:pPr>
            <w:r w:rsidRPr="003F5FDE">
              <w:rPr>
                <w:b/>
                <w:bCs/>
                <w:color w:val="000000"/>
              </w:rPr>
              <w:t>Объемы</w:t>
            </w:r>
          </w:p>
        </w:tc>
      </w:tr>
      <w:tr w:rsidR="003F5FDE" w:rsidRPr="003F5FDE" w:rsidTr="003F5FDE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5FDE" w:rsidRPr="003F5FDE" w:rsidRDefault="003F5FDE" w:rsidP="003F5FDE">
            <w:pPr>
              <w:jc w:val="center"/>
              <w:rPr>
                <w:b/>
                <w:bCs/>
                <w:color w:val="000000"/>
              </w:rPr>
            </w:pPr>
            <w:r w:rsidRPr="003F5FDE">
              <w:rPr>
                <w:b/>
                <w:bCs/>
                <w:color w:val="000000"/>
              </w:rPr>
              <w:t>поступления налоговых и неналоговых доходов общей суммой,</w:t>
            </w:r>
          </w:p>
        </w:tc>
      </w:tr>
      <w:tr w:rsidR="003F5FDE" w:rsidRPr="003F5FDE" w:rsidTr="003F5FDE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5FDE" w:rsidRPr="003F5FDE" w:rsidRDefault="003F5FDE" w:rsidP="003F5FDE">
            <w:pPr>
              <w:jc w:val="center"/>
              <w:rPr>
                <w:b/>
                <w:bCs/>
                <w:color w:val="000000"/>
              </w:rPr>
            </w:pPr>
            <w:r w:rsidRPr="003F5FDE">
              <w:rPr>
                <w:b/>
                <w:bCs/>
                <w:color w:val="000000"/>
              </w:rPr>
              <w:t>объемы безвозмездных поступлений по подстатьям</w:t>
            </w:r>
          </w:p>
        </w:tc>
      </w:tr>
      <w:tr w:rsidR="003F5FDE" w:rsidRPr="003F5FDE" w:rsidTr="003F5FD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5FDE" w:rsidRPr="003F5FDE" w:rsidRDefault="003F5FDE" w:rsidP="003F5FDE">
            <w:pPr>
              <w:jc w:val="center"/>
              <w:rPr>
                <w:b/>
                <w:bCs/>
                <w:color w:val="000000"/>
              </w:rPr>
            </w:pPr>
            <w:r w:rsidRPr="003F5FDE">
              <w:rPr>
                <w:b/>
                <w:bCs/>
                <w:color w:val="000000"/>
              </w:rPr>
              <w:t>классификации доходов бюджетов, прогнозируемые на 2021 год</w:t>
            </w:r>
          </w:p>
        </w:tc>
      </w:tr>
      <w:tr w:rsidR="003F5FDE" w:rsidRPr="003F5FDE" w:rsidTr="003F5FDE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DE" w:rsidRPr="003F5FDE" w:rsidRDefault="003F5FDE" w:rsidP="003F5F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DE" w:rsidRPr="003F5FDE" w:rsidRDefault="003F5FDE" w:rsidP="003F5F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DE" w:rsidRPr="003F5FDE" w:rsidRDefault="003F5FDE" w:rsidP="003F5FDE">
            <w:pPr>
              <w:rPr>
                <w:rFonts w:ascii="Calibri" w:hAnsi="Calibri"/>
                <w:color w:val="000000"/>
              </w:rPr>
            </w:pPr>
          </w:p>
        </w:tc>
      </w:tr>
      <w:tr w:rsidR="003F5FDE" w:rsidRPr="003F5FDE" w:rsidTr="003F5FDE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center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center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center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Сумма              (тыс. рублей)</w:t>
            </w:r>
          </w:p>
        </w:tc>
      </w:tr>
      <w:tr w:rsidR="003F5FDE" w:rsidRPr="003F5FDE" w:rsidTr="003F5FDE">
        <w:trPr>
          <w:trHeight w:val="1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118 486,7 </w:t>
            </w:r>
          </w:p>
        </w:tc>
      </w:tr>
      <w:tr w:rsidR="003F5FDE" w:rsidRPr="003F5FDE" w:rsidTr="003F5FD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278 442,9 </w:t>
            </w:r>
          </w:p>
        </w:tc>
      </w:tr>
      <w:tr w:rsidR="003F5FDE" w:rsidRPr="003F5FDE" w:rsidTr="003F5FDE">
        <w:trPr>
          <w:trHeight w:val="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277 973,1 </w:t>
            </w:r>
          </w:p>
        </w:tc>
      </w:tr>
      <w:tr w:rsidR="003F5FDE" w:rsidRPr="003F5FDE" w:rsidTr="003F5FD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47 716,0 </w:t>
            </w:r>
          </w:p>
        </w:tc>
      </w:tr>
      <w:tr w:rsidR="003F5FDE" w:rsidRPr="003F5FDE" w:rsidTr="003F5FD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Дотации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47 716,0 </w:t>
            </w:r>
          </w:p>
        </w:tc>
      </w:tr>
      <w:tr w:rsidR="003F5FDE" w:rsidRPr="003F5FDE" w:rsidTr="003F5FDE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47 716,0 </w:t>
            </w:r>
          </w:p>
        </w:tc>
      </w:tr>
      <w:tr w:rsidR="003F5FDE" w:rsidRPr="003F5FDE" w:rsidTr="003F5FDE">
        <w:trPr>
          <w:trHeight w:val="6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94 837,3 </w:t>
            </w:r>
          </w:p>
        </w:tc>
      </w:tr>
      <w:tr w:rsidR="003F5FDE" w:rsidRPr="003F5FDE" w:rsidTr="003F5FDE">
        <w:trPr>
          <w:trHeight w:val="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936 2 02 02088 05 0002 150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 </w:t>
            </w:r>
          </w:p>
        </w:tc>
      </w:tr>
      <w:tr w:rsidR="003F5FDE" w:rsidRPr="003F5FDE" w:rsidTr="003F5FDE">
        <w:trPr>
          <w:trHeight w:val="15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16 060,0 </w:t>
            </w:r>
          </w:p>
        </w:tc>
      </w:tr>
      <w:tr w:rsidR="003F5FDE" w:rsidRPr="003F5FDE" w:rsidTr="003F5FDE">
        <w:trPr>
          <w:trHeight w:val="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0,0 </w:t>
            </w:r>
          </w:p>
        </w:tc>
      </w:tr>
      <w:tr w:rsidR="003F5FDE" w:rsidRPr="003F5FDE" w:rsidTr="003F5FDE">
        <w:trPr>
          <w:trHeight w:val="17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16 060,0 </w:t>
            </w:r>
          </w:p>
        </w:tc>
      </w:tr>
      <w:tr w:rsidR="003F5FDE" w:rsidRPr="003F5FDE" w:rsidTr="003F5FDE">
        <w:trPr>
          <w:trHeight w:val="8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lastRenderedPageBreak/>
              <w:t>000 2 02 25065 00 0000 150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 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681,9 </w:t>
            </w:r>
          </w:p>
        </w:tc>
      </w:tr>
      <w:tr w:rsidR="003F5FDE" w:rsidRPr="003F5FDE" w:rsidTr="003F5FDE">
        <w:trPr>
          <w:trHeight w:val="9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912 2 02 25065 05 0000 150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681,9 </w:t>
            </w:r>
          </w:p>
        </w:tc>
      </w:tr>
      <w:tr w:rsidR="003F5FDE" w:rsidRPr="003F5FDE" w:rsidTr="003F5FDE">
        <w:trPr>
          <w:trHeight w:val="10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000 2 02 25081 00 0000 150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1 665,3 </w:t>
            </w:r>
          </w:p>
        </w:tc>
      </w:tr>
      <w:tr w:rsidR="003F5FDE" w:rsidRPr="003F5FDE" w:rsidTr="003F5FDE">
        <w:trPr>
          <w:trHeight w:val="11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936 2 02 25081 05 0000 150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1 665,3 </w:t>
            </w:r>
          </w:p>
        </w:tc>
      </w:tr>
      <w:tr w:rsidR="003F5FDE" w:rsidRPr="003F5FDE" w:rsidTr="003F5FDE">
        <w:trPr>
          <w:trHeight w:val="99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000 2 02 25097 00 0000 150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1 038,8 </w:t>
            </w:r>
          </w:p>
        </w:tc>
      </w:tr>
      <w:tr w:rsidR="003F5FDE" w:rsidRPr="003F5FDE" w:rsidTr="003F5FDE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903 2 02 25097 05 0000 150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1 038,8 </w:t>
            </w:r>
          </w:p>
        </w:tc>
      </w:tr>
      <w:tr w:rsidR="003F5FDE" w:rsidRPr="003F5FDE" w:rsidTr="003F5FDE">
        <w:trPr>
          <w:trHeight w:val="11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2 905,3 </w:t>
            </w:r>
          </w:p>
        </w:tc>
      </w:tr>
      <w:tr w:rsidR="003F5FDE" w:rsidRPr="003F5FDE" w:rsidTr="003F5FDE">
        <w:trPr>
          <w:trHeight w:val="11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903 2 02 25304 05 0000 150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2 905,3 </w:t>
            </w:r>
          </w:p>
        </w:tc>
      </w:tr>
      <w:tr w:rsidR="003F5FDE" w:rsidRPr="003F5FDE" w:rsidTr="003F5FDE">
        <w:trPr>
          <w:trHeight w:val="5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1 567,4 </w:t>
            </w:r>
          </w:p>
        </w:tc>
      </w:tr>
      <w:tr w:rsidR="003F5FDE" w:rsidRPr="003F5FDE" w:rsidTr="003F5FDE">
        <w:trPr>
          <w:trHeight w:val="7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912 2 02 25576 05 0000 150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0,0 </w:t>
            </w:r>
          </w:p>
        </w:tc>
      </w:tr>
      <w:tr w:rsidR="003F5FDE" w:rsidRPr="003F5FDE" w:rsidTr="003F5FDE">
        <w:trPr>
          <w:trHeight w:val="8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1 567,4 </w:t>
            </w:r>
          </w:p>
        </w:tc>
      </w:tr>
      <w:tr w:rsidR="003F5FDE" w:rsidRPr="003F5FDE" w:rsidTr="003F5FDE">
        <w:trPr>
          <w:trHeight w:val="3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70 918,6 </w:t>
            </w:r>
          </w:p>
        </w:tc>
      </w:tr>
      <w:tr w:rsidR="003F5FDE" w:rsidRPr="003F5FDE" w:rsidTr="003F5FDE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574,4 </w:t>
            </w:r>
          </w:p>
        </w:tc>
      </w:tr>
      <w:tr w:rsidR="003F5FDE" w:rsidRPr="003F5FDE" w:rsidTr="003F5FDE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68 570,5 </w:t>
            </w:r>
          </w:p>
        </w:tc>
      </w:tr>
      <w:tr w:rsidR="003F5FDE" w:rsidRPr="003F5FDE" w:rsidTr="003F5FDE">
        <w:trPr>
          <w:trHeight w:val="26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1 773,7 </w:t>
            </w:r>
          </w:p>
        </w:tc>
      </w:tr>
      <w:tr w:rsidR="003F5FDE" w:rsidRPr="003F5FDE" w:rsidTr="003F5FDE">
        <w:trPr>
          <w:trHeight w:val="5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127 100,1 </w:t>
            </w:r>
          </w:p>
        </w:tc>
      </w:tr>
      <w:tr w:rsidR="003F5FDE" w:rsidRPr="003F5FDE" w:rsidTr="003F5FDE">
        <w:trPr>
          <w:trHeight w:val="8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16 192,9 </w:t>
            </w:r>
          </w:p>
        </w:tc>
      </w:tr>
      <w:tr w:rsidR="003F5FDE" w:rsidRPr="003F5FDE" w:rsidTr="003F5FDE">
        <w:trPr>
          <w:trHeight w:val="8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22,9 </w:t>
            </w:r>
          </w:p>
        </w:tc>
      </w:tr>
      <w:tr w:rsidR="003F5FDE" w:rsidRPr="003F5FDE" w:rsidTr="003F5FDE">
        <w:trPr>
          <w:trHeight w:val="8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lastRenderedPageBreak/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12 007,5 </w:t>
            </w:r>
          </w:p>
        </w:tc>
      </w:tr>
      <w:tr w:rsidR="003F5FDE" w:rsidRPr="003F5FDE" w:rsidTr="003F5FDE">
        <w:trPr>
          <w:trHeight w:val="8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4 162,5 </w:t>
            </w:r>
          </w:p>
        </w:tc>
      </w:tr>
      <w:tr w:rsidR="003F5FDE" w:rsidRPr="003F5FDE" w:rsidTr="003F5FDE">
        <w:trPr>
          <w:trHeight w:val="9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6 249,0 </w:t>
            </w:r>
          </w:p>
        </w:tc>
      </w:tr>
      <w:tr w:rsidR="003F5FDE" w:rsidRPr="003F5FDE" w:rsidTr="003F5FDE">
        <w:trPr>
          <w:trHeight w:val="9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6 249,0 </w:t>
            </w:r>
          </w:p>
        </w:tc>
      </w:tr>
      <w:tr w:rsidR="003F5FDE" w:rsidRPr="003F5FDE" w:rsidTr="003F5FDE">
        <w:trPr>
          <w:trHeight w:val="15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907,1 </w:t>
            </w:r>
          </w:p>
        </w:tc>
      </w:tr>
      <w:tr w:rsidR="003F5FDE" w:rsidRPr="003F5FDE" w:rsidTr="003F5FDE">
        <w:trPr>
          <w:trHeight w:val="14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907,1 </w:t>
            </w:r>
          </w:p>
        </w:tc>
      </w:tr>
      <w:tr w:rsidR="003F5FDE" w:rsidRPr="003F5FDE" w:rsidTr="003F5FDE">
        <w:trPr>
          <w:trHeight w:val="12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1 738,6 </w:t>
            </w:r>
          </w:p>
        </w:tc>
      </w:tr>
      <w:tr w:rsidR="003F5FDE" w:rsidRPr="003F5FDE" w:rsidTr="003F5FDE">
        <w:trPr>
          <w:trHeight w:val="1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1 738,6 </w:t>
            </w:r>
          </w:p>
        </w:tc>
      </w:tr>
      <w:tr w:rsidR="003F5FDE" w:rsidRPr="003F5FDE" w:rsidTr="003F5FDE">
        <w:trPr>
          <w:trHeight w:val="5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000 2 02 35469 00 0000 150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263,6 </w:t>
            </w:r>
          </w:p>
        </w:tc>
      </w:tr>
      <w:tr w:rsidR="003F5FDE" w:rsidRPr="003F5FDE" w:rsidTr="0083461A">
        <w:trPr>
          <w:trHeight w:val="6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936 2 02 35469 05 0000 150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263,6 </w:t>
            </w:r>
          </w:p>
        </w:tc>
      </w:tr>
      <w:tr w:rsidR="003F5FDE" w:rsidRPr="003F5FDE" w:rsidTr="003F5FDE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101 748,9 </w:t>
            </w:r>
          </w:p>
        </w:tc>
      </w:tr>
      <w:tr w:rsidR="003F5FDE" w:rsidRPr="003F5FDE" w:rsidTr="0083461A">
        <w:trPr>
          <w:trHeight w:val="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96 996,4 </w:t>
            </w:r>
          </w:p>
        </w:tc>
      </w:tr>
      <w:tr w:rsidR="003F5FDE" w:rsidRPr="003F5FDE" w:rsidTr="0083461A">
        <w:trPr>
          <w:trHeight w:val="3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936 2 02 39999 05 0000 151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4 752,5 </w:t>
            </w:r>
          </w:p>
        </w:tc>
      </w:tr>
      <w:tr w:rsidR="003F5FDE" w:rsidRPr="003F5FDE" w:rsidTr="0083461A">
        <w:trPr>
          <w:trHeight w:val="2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8 319,7 </w:t>
            </w:r>
          </w:p>
        </w:tc>
      </w:tr>
      <w:tr w:rsidR="003F5FDE" w:rsidRPr="003F5FDE" w:rsidTr="0083461A">
        <w:trPr>
          <w:trHeight w:val="1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5 929,3 </w:t>
            </w:r>
          </w:p>
        </w:tc>
      </w:tr>
      <w:tr w:rsidR="003F5FDE" w:rsidRPr="003F5FDE" w:rsidTr="0083461A">
        <w:trPr>
          <w:trHeight w:val="1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903 2 02 45303 05 0000 150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5 929,3 </w:t>
            </w:r>
          </w:p>
        </w:tc>
      </w:tr>
      <w:tr w:rsidR="003F5FDE" w:rsidRPr="003F5FDE" w:rsidTr="003F5FDE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lastRenderedPageBreak/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2 390,4 </w:t>
            </w:r>
          </w:p>
        </w:tc>
      </w:tr>
      <w:tr w:rsidR="003F5FDE" w:rsidRPr="003F5FDE" w:rsidTr="0083461A">
        <w:trPr>
          <w:trHeight w:val="5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912 2 02 49999 05 0000 150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2 384,4 </w:t>
            </w:r>
          </w:p>
        </w:tc>
      </w:tr>
      <w:tr w:rsidR="003F5FDE" w:rsidRPr="003F5FDE" w:rsidTr="0083461A">
        <w:trPr>
          <w:trHeight w:val="5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6,0 </w:t>
            </w:r>
          </w:p>
        </w:tc>
      </w:tr>
      <w:tr w:rsidR="003F5FDE" w:rsidRPr="003F5FDE" w:rsidTr="0083461A">
        <w:trPr>
          <w:trHeight w:val="2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ПРОЧИЕ БЕЗВОЗМЕЗДНЫЕ ПОСТУПЛНЕНИЯ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469,8 </w:t>
            </w:r>
          </w:p>
        </w:tc>
      </w:tr>
      <w:tr w:rsidR="003F5FDE" w:rsidRPr="003F5FDE" w:rsidTr="0083461A">
        <w:trPr>
          <w:trHeight w:val="4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000 2 07 05000 05 0000 150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jc w:val="both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469,8 </w:t>
            </w:r>
          </w:p>
        </w:tc>
      </w:tr>
      <w:tr w:rsidR="003F5FDE" w:rsidRPr="003F5FDE" w:rsidTr="0083461A">
        <w:trPr>
          <w:trHeight w:val="138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341,6 </w:t>
            </w:r>
          </w:p>
        </w:tc>
      </w:tr>
      <w:tr w:rsidR="003F5FDE" w:rsidRPr="003F5FDE" w:rsidTr="003F5FDE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936 2 07 05030 05 0000 180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 xml:space="preserve">128,2 </w:t>
            </w:r>
          </w:p>
        </w:tc>
      </w:tr>
      <w:tr w:rsidR="003F5FDE" w:rsidRPr="003F5FDE" w:rsidTr="003F5FD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DE" w:rsidRPr="003F5FDE" w:rsidRDefault="003F5FDE" w:rsidP="003F5FDE">
            <w:pPr>
              <w:rPr>
                <w:sz w:val="20"/>
                <w:szCs w:val="20"/>
              </w:rPr>
            </w:pPr>
            <w:r w:rsidRPr="003F5FDE">
              <w:rPr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DE" w:rsidRPr="003F5FDE" w:rsidRDefault="003F5FDE" w:rsidP="003F5FDE">
            <w:pPr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DE" w:rsidRPr="003F5FDE" w:rsidRDefault="003F5FDE" w:rsidP="003F5FDE">
            <w:pPr>
              <w:jc w:val="right"/>
              <w:rPr>
                <w:b/>
                <w:bCs/>
                <w:sz w:val="20"/>
                <w:szCs w:val="20"/>
              </w:rPr>
            </w:pPr>
            <w:r w:rsidRPr="003F5FDE">
              <w:rPr>
                <w:b/>
                <w:bCs/>
                <w:sz w:val="20"/>
                <w:szCs w:val="20"/>
              </w:rPr>
              <w:t xml:space="preserve">396 929,6 </w:t>
            </w:r>
          </w:p>
        </w:tc>
      </w:tr>
    </w:tbl>
    <w:p w:rsidR="003F5FDE" w:rsidRPr="003F5FDE" w:rsidRDefault="003F5FDE" w:rsidP="003F5FDE">
      <w:pPr>
        <w:shd w:val="clear" w:color="auto" w:fill="FFFFFF" w:themeFill="background1"/>
        <w:jc w:val="both"/>
        <w:rPr>
          <w:sz w:val="20"/>
          <w:szCs w:val="20"/>
        </w:rPr>
      </w:pPr>
    </w:p>
    <w:p w:rsidR="0096563D" w:rsidRDefault="009656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037" w:type="dxa"/>
        <w:tblInd w:w="96" w:type="dxa"/>
        <w:tblLook w:val="04A0"/>
      </w:tblPr>
      <w:tblGrid>
        <w:gridCol w:w="6400"/>
        <w:gridCol w:w="562"/>
        <w:gridCol w:w="629"/>
        <w:gridCol w:w="1446"/>
      </w:tblGrid>
      <w:tr w:rsidR="0096563D" w:rsidRPr="0096563D" w:rsidTr="00872217">
        <w:trPr>
          <w:trHeight w:val="43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ind w:left="571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96563D" w:rsidRPr="0096563D" w:rsidTr="00872217">
        <w:trPr>
          <w:trHeight w:val="37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ind w:left="571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к решению Куменской</w:t>
            </w:r>
          </w:p>
        </w:tc>
      </w:tr>
      <w:tr w:rsidR="0096563D" w:rsidRPr="0096563D" w:rsidTr="00872217">
        <w:trPr>
          <w:trHeight w:val="37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ind w:left="571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районной Думы</w:t>
            </w:r>
          </w:p>
        </w:tc>
      </w:tr>
      <w:tr w:rsidR="0096563D" w:rsidRPr="0096563D" w:rsidTr="00872217">
        <w:trPr>
          <w:trHeight w:val="37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872217" w:rsidP="00872217">
            <w:pPr>
              <w:ind w:left="5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56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07.12.2021</w:t>
            </w:r>
            <w:r w:rsidR="0096563D" w:rsidRPr="009656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4/20</w:t>
            </w:r>
          </w:p>
        </w:tc>
      </w:tr>
      <w:tr w:rsidR="0096563D" w:rsidRPr="0096563D" w:rsidTr="00872217">
        <w:trPr>
          <w:trHeight w:val="37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</w:p>
        </w:tc>
      </w:tr>
      <w:tr w:rsidR="0096563D" w:rsidRPr="0096563D" w:rsidTr="00872217">
        <w:trPr>
          <w:trHeight w:val="37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20" w:type="dxa"/>
              <w:tblLook w:val="04A0"/>
            </w:tblPr>
            <w:tblGrid>
              <w:gridCol w:w="6384"/>
              <w:gridCol w:w="562"/>
              <w:gridCol w:w="629"/>
              <w:gridCol w:w="1246"/>
            </w:tblGrid>
            <w:tr w:rsidR="00872217" w:rsidRPr="00872217" w:rsidTr="00872217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2217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872217" w:rsidRPr="00872217" w:rsidTr="00872217">
              <w:trPr>
                <w:trHeight w:val="79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2217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2021 год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Pr="00872217" w:rsidRDefault="00872217" w:rsidP="008722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2217" w:rsidRPr="00872217" w:rsidTr="00872217">
              <w:trPr>
                <w:trHeight w:val="900"/>
              </w:trPr>
              <w:tc>
                <w:tcPr>
                  <w:tcW w:w="6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Раз-дел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Сумма               (тыс. рублей)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397 070,1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42 171,5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1 366,4</w:t>
                  </w:r>
                </w:p>
              </w:tc>
            </w:tr>
            <w:tr w:rsidR="00872217" w:rsidRPr="00872217" w:rsidTr="00872217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544,1</w:t>
                  </w:r>
                </w:p>
              </w:tc>
            </w:tr>
            <w:tr w:rsidR="00872217" w:rsidRPr="00872217" w:rsidTr="00872217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26 174,5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783,7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201,0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12 501,8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1 163,0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1 159,0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27 879,6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5 478,5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681,9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710,8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21 004,6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5 427,3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3 085,8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2 341,5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1 063,0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1 063,0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230 609,4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101 737,7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104 277,3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15 780,9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551,8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8 219,7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8 422,2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8 422,2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20 770,1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2 472,9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9 315,5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8 900,7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81,0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14 685,5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53,1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14 632,4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230,0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230,0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44 648,5</w:t>
                  </w:r>
                </w:p>
              </w:tc>
            </w:tr>
            <w:tr w:rsidR="00872217" w:rsidRPr="00872217" w:rsidTr="00872217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2 986,0</w:t>
                  </w:r>
                </w:p>
              </w:tc>
            </w:tr>
            <w:tr w:rsidR="00872217" w:rsidRPr="00872217" w:rsidTr="00872217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Pr="00872217" w:rsidRDefault="00872217" w:rsidP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72217">
                    <w:rPr>
                      <w:color w:val="000000"/>
                      <w:sz w:val="20"/>
                      <w:szCs w:val="20"/>
                    </w:rPr>
                    <w:t>41 662,5</w:t>
                  </w:r>
                </w:p>
              </w:tc>
            </w:tr>
          </w:tbl>
          <w:p w:rsidR="00872217" w:rsidRDefault="00872217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RPr="0096563D" w:rsidTr="00872217">
        <w:trPr>
          <w:trHeight w:val="795"/>
        </w:trPr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RPr="0096563D" w:rsidTr="0087221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Pr="0096563D" w:rsidRDefault="0096563D" w:rsidP="0096563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6563D" w:rsidRDefault="009656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136" w:type="dxa"/>
        <w:tblInd w:w="96" w:type="dxa"/>
        <w:tblLook w:val="04A0"/>
      </w:tblPr>
      <w:tblGrid>
        <w:gridCol w:w="2759"/>
        <w:gridCol w:w="2282"/>
        <w:gridCol w:w="1809"/>
        <w:gridCol w:w="2286"/>
      </w:tblGrid>
      <w:tr w:rsidR="0096563D" w:rsidTr="00872217">
        <w:trPr>
          <w:trHeight w:val="375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17" w:rsidRPr="00934881" w:rsidRDefault="00872217" w:rsidP="00872217">
            <w:pPr>
              <w:ind w:left="5716"/>
              <w:jc w:val="both"/>
              <w:rPr>
                <w:sz w:val="28"/>
                <w:szCs w:val="28"/>
              </w:rPr>
            </w:pPr>
            <w:r w:rsidRPr="00934881">
              <w:rPr>
                <w:sz w:val="28"/>
                <w:szCs w:val="28"/>
              </w:rPr>
              <w:lastRenderedPageBreak/>
              <w:t>Приложение № 7</w:t>
            </w:r>
          </w:p>
          <w:p w:rsidR="00872217" w:rsidRPr="00934881" w:rsidRDefault="00872217" w:rsidP="00872217">
            <w:pPr>
              <w:ind w:left="5716"/>
              <w:jc w:val="both"/>
              <w:rPr>
                <w:sz w:val="28"/>
                <w:szCs w:val="28"/>
              </w:rPr>
            </w:pPr>
            <w:r w:rsidRPr="00934881">
              <w:rPr>
                <w:sz w:val="28"/>
                <w:szCs w:val="28"/>
              </w:rPr>
              <w:t>к решению Куменской</w:t>
            </w:r>
          </w:p>
          <w:p w:rsidR="00872217" w:rsidRPr="00934881" w:rsidRDefault="00872217" w:rsidP="00872217">
            <w:pPr>
              <w:ind w:left="5716"/>
              <w:jc w:val="both"/>
              <w:rPr>
                <w:sz w:val="28"/>
                <w:szCs w:val="28"/>
              </w:rPr>
            </w:pPr>
            <w:r w:rsidRPr="00934881">
              <w:rPr>
                <w:sz w:val="28"/>
                <w:szCs w:val="28"/>
              </w:rPr>
              <w:t>районной Думы</w:t>
            </w:r>
          </w:p>
          <w:p w:rsidR="00872217" w:rsidRPr="00934881" w:rsidRDefault="00872217" w:rsidP="00872217">
            <w:pPr>
              <w:ind w:left="5716"/>
              <w:jc w:val="both"/>
              <w:rPr>
                <w:sz w:val="28"/>
                <w:szCs w:val="28"/>
              </w:rPr>
            </w:pPr>
            <w:r w:rsidRPr="00934881">
              <w:rPr>
                <w:sz w:val="28"/>
                <w:szCs w:val="28"/>
              </w:rPr>
              <w:t>от 07.12.2021 № 4/20</w:t>
            </w:r>
          </w:p>
          <w:p w:rsidR="00872217" w:rsidRDefault="00872217"/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872217" w:rsidTr="00872217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872217" w:rsidTr="00872217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</w:t>
                  </w:r>
                </w:p>
              </w:tc>
            </w:tr>
            <w:tr w:rsidR="00872217" w:rsidTr="00872217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72217" w:rsidTr="00872217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      (тыс. рублей)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397 070,1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244 420,2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511,8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257,1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234,1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234,1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254,7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251,1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213,3</w:t>
                  </w:r>
                </w:p>
              </w:tc>
            </w:tr>
            <w:tr w:rsidR="00872217" w:rsidTr="00872217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012E200000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242 859,1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118 736,5</w:t>
                  </w:r>
                </w:p>
              </w:tc>
            </w:tr>
            <w:tr w:rsidR="00872217" w:rsidTr="00872217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7 852,5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6 622,9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1 229,6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367,1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013000204А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35 141,8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17 280,0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17 670,0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24 218,5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12 100,3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11 681,8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634,0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20 576,4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2 319,8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18 137,0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14 165,3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3 457,0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9 423,5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8 741,2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8 421,6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318,4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6 594,3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6 238,9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355,4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445,4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445,4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72217" w:rsidTr="00872217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72217" w:rsidTr="00872217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15 947,7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6 249,0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6 116,1</w:t>
                  </w:r>
                </w:p>
              </w:tc>
            </w:tr>
            <w:tr w:rsidR="00872217" w:rsidTr="00872217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907,1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880,6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8 758,1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8 678,4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79,7</w:t>
                  </w:r>
                </w:p>
              </w:tc>
            </w:tr>
            <w:tr w:rsidR="00872217" w:rsidTr="00872217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22,9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96 396,4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57 803,0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57 029,0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774,0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38 593,4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37 973,7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619,7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872217" w:rsidTr="00872217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1 728,0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1 728,0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013Е100000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013Е115000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872217" w:rsidTr="00872217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872217" w:rsidTr="00872217">
              <w:trPr>
                <w:trHeight w:val="106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8 422,3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8 388,3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725,9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611,2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114,7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1 517,4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883,2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615,2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5 988,0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4 822,8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1 030,6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34,0</w:t>
                  </w:r>
                </w:p>
              </w:tc>
            </w:tr>
            <w:tr w:rsidR="00872217" w:rsidTr="00872217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1 110,5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1 043,4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583,9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583,9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14 948,5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12 879,5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3 022,5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3 022,5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9 857,0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9 857,0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050Р000000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53,1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1 958,8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1 159,0</w:t>
                  </w:r>
                </w:p>
              </w:tc>
            </w:tr>
            <w:tr w:rsidR="00872217" w:rsidTr="00872217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1 159,0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1 155,0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791,0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791,0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20 733,4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3 828,0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3 117,2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2 867,2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710,8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710,8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16 905,4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1 195,9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872217" w:rsidTr="00872217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2 179,9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1 308,5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1 308,5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12000L576F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871,4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12000L576F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871,4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400,4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33 782,0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17 989,1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1 366,4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1 366,4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539,1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485,3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16 083,6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15 806,8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255,7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10 774,7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9 844,7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4 121,1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5 628,6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150000209А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2 472,9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2 472,9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2 472,9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872217" w:rsidTr="00872217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2 033,4</w:t>
                  </w:r>
                </w:p>
              </w:tc>
            </w:tr>
            <w:tr w:rsidR="00872217" w:rsidTr="00872217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985,3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959,7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872217" w:rsidTr="00872217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684,9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35,1</w:t>
                  </w:r>
                </w:p>
              </w:tc>
            </w:tr>
            <w:tr w:rsidR="00872217" w:rsidTr="00872217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межбюджетные трасферты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872217" w:rsidTr="00872217">
              <w:trPr>
                <w:trHeight w:val="76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109,9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106,5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53 493,2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6 872,6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6 872,6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6 207,6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37 217,9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37 067,9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37 067,9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Финансовое обеспечение расходов на повышение оплаты труда работников бюджетной сферы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487,4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487,4</w:t>
                  </w:r>
                </w:p>
              </w:tc>
            </w:tr>
            <w:tr w:rsidR="00872217" w:rsidTr="00872217">
              <w:trPr>
                <w:trHeight w:val="67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5 016,9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3 957,1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3 957,1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1 059,8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1 059,8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2 986,5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16000N0650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681,9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16000N0650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681,9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6 881,6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2 129,1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1 403,1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1 403,1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872217" w:rsidTr="00872217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872217" w:rsidTr="00872217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4 876,1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1 739,1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1 739,1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1 739,1</w:t>
                  </w:r>
                </w:p>
              </w:tc>
            </w:tr>
            <w:tr w:rsidR="00872217" w:rsidTr="00872217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Софинанасирование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19000S5490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19000S5490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92,0</w:t>
                  </w:r>
                </w:p>
              </w:tc>
            </w:tr>
            <w:tr w:rsidR="00872217" w:rsidTr="00872217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3 045,0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2 850,0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957,7</w:t>
                  </w:r>
                </w:p>
              </w:tc>
            </w:tr>
            <w:tr w:rsidR="00872217" w:rsidTr="00872217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1 892,3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и замена изношенных водопроводных и тепловых сетей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195,0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1 383,7</w:t>
                  </w:r>
                </w:p>
              </w:tc>
            </w:tr>
            <w:tr w:rsidR="00872217" w:rsidTr="00872217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783,7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783,7</w:t>
                  </w:r>
                </w:p>
              </w:tc>
            </w:tr>
            <w:tr w:rsidR="00872217" w:rsidTr="00872217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783,7</w:t>
                  </w:r>
                </w:p>
              </w:tc>
            </w:tr>
            <w:tr w:rsidR="00872217" w:rsidTr="00872217">
              <w:trPr>
                <w:trHeight w:val="49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3200005000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72217" w:rsidTr="00872217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2217" w:rsidRDefault="0087221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217" w:rsidRDefault="008722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</w:tbl>
          <w:p w:rsidR="00872217" w:rsidRDefault="008722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Tr="00872217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Tr="00872217">
        <w:trPr>
          <w:trHeight w:val="28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63D" w:rsidRDefault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563D" w:rsidRDefault="009656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563D" w:rsidRDefault="0096563D" w:rsidP="0096563D">
      <w:pPr>
        <w:rPr>
          <w:sz w:val="28"/>
          <w:szCs w:val="28"/>
        </w:rPr>
        <w:sectPr w:rsidR="0096563D" w:rsidSect="00F356B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66" w:type="dxa"/>
        <w:tblInd w:w="96" w:type="dxa"/>
        <w:tblLook w:val="04A0"/>
      </w:tblPr>
      <w:tblGrid>
        <w:gridCol w:w="8280"/>
        <w:gridCol w:w="1763"/>
        <w:gridCol w:w="926"/>
        <w:gridCol w:w="1307"/>
        <w:gridCol w:w="1370"/>
        <w:gridCol w:w="600"/>
        <w:gridCol w:w="1420"/>
      </w:tblGrid>
      <w:tr w:rsidR="0096563D" w:rsidRPr="0096563D" w:rsidTr="00B526D3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B526D3" w:rsidP="00B5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563D" w:rsidRPr="009656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07.12.2021 № 4/20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D3" w:rsidRDefault="00B526D3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3480" w:type="dxa"/>
              <w:tblLook w:val="04A0"/>
            </w:tblPr>
            <w:tblGrid>
              <w:gridCol w:w="6893"/>
              <w:gridCol w:w="1763"/>
              <w:gridCol w:w="926"/>
              <w:gridCol w:w="1307"/>
              <w:gridCol w:w="1370"/>
              <w:gridCol w:w="600"/>
              <w:gridCol w:w="1207"/>
            </w:tblGrid>
            <w:tr w:rsidR="00B526D3" w:rsidRPr="00B526D3" w:rsidTr="00B526D3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26D3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B526D3" w:rsidRPr="00B526D3" w:rsidTr="00B526D3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26D3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2021 год</w:t>
                  </w:r>
                </w:p>
              </w:tc>
            </w:tr>
            <w:tr w:rsidR="00B526D3" w:rsidRPr="00B526D3" w:rsidTr="00B526D3">
              <w:trPr>
                <w:trHeight w:val="360"/>
              </w:trPr>
              <w:tc>
                <w:tcPr>
                  <w:tcW w:w="6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Наименование расхода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Распорядитель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ЦС  Код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ВР  Код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Сумма     (тыс. рублей)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397 070,1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247 969,2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1 565,8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1 565,8</w:t>
                  </w:r>
                </w:p>
              </w:tc>
            </w:tr>
            <w:tr w:rsidR="00B526D3" w:rsidRPr="00B526D3" w:rsidTr="00B526D3">
              <w:trPr>
                <w:trHeight w:val="39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1 565,8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1 565,8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1 565,8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1 525,8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230 489,3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101 737,7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98 587,7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98 587,7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59 994,3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35 141,8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17 280,0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17 670,0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191,8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24 218,5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12 100,3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11 681,8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436,4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634,0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634,0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38 593,4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38 593,4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37 973,7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619,7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507,7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1 892,3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104 277,5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103 667,5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1 049,3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012E000000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1 049,3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012E200000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1 049,3</w:t>
                  </w:r>
                </w:p>
              </w:tc>
            </w:tr>
            <w:tr w:rsidR="00B526D3" w:rsidRPr="00B526D3" w:rsidTr="00B526D3">
              <w:trPr>
                <w:trHeight w:val="60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1 049,3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1 049,3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102 618,2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606,2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013Е100000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606,2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013Е115000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606,2</w:t>
                  </w:r>
                </w:p>
              </w:tc>
            </w:tr>
            <w:tr w:rsidR="00B526D3" w:rsidRPr="00B526D3" w:rsidTr="00B526D3">
              <w:trPr>
                <w:trHeight w:val="8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013Е11546Г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</w:t>
                  </w: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013Е11546Г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105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34 741,8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Общеобразовательные организации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20 576,5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2 319,8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18 137,0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119,7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14 165,3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3 457,0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9 423,5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1 284,8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574,4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574,4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574,4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Финансовое обеспечение расходных обязательств публично-правовых образований, возникающих при выполнении государственных </w:t>
                  </w: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22,9</w:t>
                  </w:r>
                </w:p>
              </w:tc>
            </w:tr>
            <w:tr w:rsidR="00B526D3" w:rsidRPr="00B526D3" w:rsidTr="00B526D3">
              <w:trPr>
                <w:trHeight w:val="127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22,9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57 803,0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57 803,0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57 029,0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774,0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5 929,3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5 929,3</w:t>
                  </w:r>
                </w:p>
              </w:tc>
            </w:tr>
            <w:tr w:rsidR="00B526D3" w:rsidRPr="00B526D3" w:rsidTr="00B526D3">
              <w:trPr>
                <w:trHeight w:val="63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2 934,7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2 934,7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Общеобразовательные учреждения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15 780,9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15 780,9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15 780,9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15 780,9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8 741,2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8 421,6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318,4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1,2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6 594,3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6 238,9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355,4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445,4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445,4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473,6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473,6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473,6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257,1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234,1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234,1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216,5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213,3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213,3</w:t>
                  </w:r>
                </w:p>
              </w:tc>
            </w:tr>
            <w:tr w:rsidR="00B526D3" w:rsidRPr="00B526D3" w:rsidTr="00B526D3">
              <w:trPr>
                <w:trHeight w:val="93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8 219,6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8 219,6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8 219,6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8 219,6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7 852,5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6 622,9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1 229,6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367,1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013000204А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367,1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15 914,1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8 758,0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8 758,0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8 758,0</w:t>
                  </w:r>
                </w:p>
              </w:tc>
            </w:tr>
            <w:tr w:rsidR="00B526D3" w:rsidRPr="00B526D3" w:rsidTr="00B526D3">
              <w:trPr>
                <w:trHeight w:val="64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8 758,0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8 758,0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8 678,4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79,6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7 156,1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7 156,1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7 156,1</w:t>
                  </w:r>
                </w:p>
              </w:tc>
            </w:tr>
            <w:tr w:rsidR="00B526D3" w:rsidRPr="00B526D3" w:rsidTr="00B526D3">
              <w:trPr>
                <w:trHeight w:val="52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7 156,1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6 249,0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6 116,1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880,6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Финансовое управление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54 444,0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7 684,0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6 892,5</w:t>
                  </w:r>
                </w:p>
              </w:tc>
            </w:tr>
            <w:tr w:rsidR="00B526D3" w:rsidRPr="00B526D3" w:rsidTr="00B526D3">
              <w:trPr>
                <w:trHeight w:val="33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19,9</w:t>
                  </w:r>
                </w:p>
              </w:tc>
            </w:tr>
            <w:tr w:rsidR="00B526D3" w:rsidRPr="00B526D3" w:rsidTr="00B526D3">
              <w:trPr>
                <w:trHeight w:val="30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6 872,6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6 872,6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6 872,6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6 207,6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665,0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201,0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590,5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590,0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590,0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590,0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590,0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B526D3" w:rsidRPr="00B526D3" w:rsidTr="00B526D3">
              <w:trPr>
                <w:trHeight w:val="61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681,9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681,9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681,9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16000N0650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681,9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16000N0650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681,9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1 192,7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1 059,8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1 059,8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1 059,8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1 059,8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1 059,8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1000015540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1000015540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230,0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230,0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230,0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44 648,4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2 986,0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2 986,0</w:t>
                  </w:r>
                </w:p>
              </w:tc>
            </w:tr>
            <w:tr w:rsidR="00B526D3" w:rsidRPr="00B526D3" w:rsidTr="00B526D3">
              <w:trPr>
                <w:trHeight w:val="54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2 986,0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2 986,0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2 986,0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41 662,4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41 662,4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37 217,9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37 067,9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37 067,9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487,4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487,4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3 957,1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3 957,1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Администрация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93 325,6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31 593,8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1 366,4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1 366,4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1 366,4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1 366,4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17 716,2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16 313,1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14 517,8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14 517,8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14 281,0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215,7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21,1</w:t>
                  </w:r>
                </w:p>
              </w:tc>
            </w:tr>
            <w:tr w:rsidR="00B526D3" w:rsidRPr="00B526D3" w:rsidTr="00B526D3">
              <w:trPr>
                <w:trHeight w:val="5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1 705,3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985,3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959,7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25,6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720,0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684,9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35,1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90,0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86,6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1 403,1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1 403,1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1 403,1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1 403,1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11 911,2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47,6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4,8</w:t>
                  </w:r>
                </w:p>
              </w:tc>
            </w:tr>
            <w:tr w:rsidR="00B526D3" w:rsidRPr="00B526D3" w:rsidTr="00B526D3">
              <w:trPr>
                <w:trHeight w:val="54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58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371,7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371,7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371,7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371,7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329,8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329,8</w:t>
                  </w:r>
                </w:p>
              </w:tc>
            </w:tr>
            <w:tr w:rsidR="00B526D3" w:rsidRPr="00B526D3" w:rsidTr="00B526D3">
              <w:trPr>
                <w:trHeight w:val="28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11 157,3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10 774,7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9 844,7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4 121,1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5 628,6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930,0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150000209А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76,9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76,9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76,9</w:t>
                  </w:r>
                </w:p>
              </w:tc>
            </w:tr>
            <w:tr w:rsidR="00B526D3" w:rsidRPr="00B526D3" w:rsidTr="00B526D3">
              <w:trPr>
                <w:trHeight w:val="58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42,1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42,1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42,1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Проведение Всероссийской переписи населения 2020 года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1 163,0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1 159,0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1 159,0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1 159,0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1 159,0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1 155,0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27 197,6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5 478,5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5 478,5</w:t>
                  </w:r>
                </w:p>
              </w:tc>
            </w:tr>
            <w:tr w:rsidR="00B526D3" w:rsidRPr="00B526D3" w:rsidTr="00B526D3">
              <w:trPr>
                <w:trHeight w:val="57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726,0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486,0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486,0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240,0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877,1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877,1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3 875,4</w:t>
                  </w:r>
                </w:p>
              </w:tc>
            </w:tr>
            <w:tr w:rsidR="00B526D3" w:rsidRPr="00B526D3" w:rsidTr="00B526D3">
              <w:trPr>
                <w:trHeight w:val="28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3 875,4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710,8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710,8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710,8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710,8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710,8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21 004,5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981,9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981,9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583,9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583,9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398,0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398,0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20 022,6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3 117,2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3 117,2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2 867,2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250,0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16 060,1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16 060,1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16 060,1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845,3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845,3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4 234,7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2 026,1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2 026,1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1 739,1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1 739,1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1 739,1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Софинанасирование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19000S5490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19000S5490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92,0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Ремонт и замена изношенных водопроводных и тепловых сетей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2 208,6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2 179,9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1 308,5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1 308,5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12000L576F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871,4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12000L576F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871,4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1 063,0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113,2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78,2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38,2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38,2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38,2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37,8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37,8</w:t>
                  </w:r>
                </w:p>
              </w:tc>
            </w:tr>
            <w:tr w:rsidR="00B526D3" w:rsidRPr="00B526D3" w:rsidTr="00B526D3">
              <w:trPr>
                <w:trHeight w:val="8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8 422,3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8 422,3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8 422,3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8 388,3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Музей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725,9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611,2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114,7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157,0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1 517,4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883,2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615,2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19,0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5 988,0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4 822,8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1 030,6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134,6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культуры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34,0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4 852,5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2 472,9</w:t>
                  </w:r>
                </w:p>
              </w:tc>
            </w:tr>
            <w:tr w:rsidR="00B526D3" w:rsidRPr="00B526D3" w:rsidTr="00B526D3">
              <w:trPr>
                <w:trHeight w:val="28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2 472,9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2 472,9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2 472,9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2 472,9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554,0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      </w: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263,0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263,0</w:t>
                  </w:r>
                </w:p>
              </w:tc>
            </w:tr>
            <w:tr w:rsidR="00B526D3" w:rsidRPr="00B526D3" w:rsidTr="00B526D3">
              <w:trPr>
                <w:trHeight w:val="36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291,0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286,0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286,0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286,0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1 744,6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1 738,6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1 738,6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10,6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Расходы по администрированию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10,6</w:t>
                  </w:r>
                </w:p>
              </w:tc>
            </w:tr>
            <w:tr w:rsidR="00B526D3" w:rsidRPr="00B526D3" w:rsidTr="00B526D3">
              <w:trPr>
                <w:trHeight w:val="102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1 728,0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1 728,0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трасферты из областного бюджета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81,0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81,0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"Социальная поддержка инвалидов 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40,5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14 685,5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53,1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53,1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41,6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14 632,4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14 632,4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12 879,5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3 022,5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3 022,5</w:t>
                  </w:r>
                </w:p>
              </w:tc>
            </w:tr>
            <w:tr w:rsidR="00B526D3" w:rsidRPr="00B526D3" w:rsidTr="00B526D3">
              <w:trPr>
                <w:trHeight w:val="48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9 857,0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9 857,0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050Р000000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1 752,9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050Р500000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1 752,9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1 752,9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1 752,9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Куменская районная дума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1 331,3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1 327,8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544,1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539,1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539,1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Аппарат Куменской районной Думы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539,1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485,3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53,8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Аппарат Куменской районной Думы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783,7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783,7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783,7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783,7</w:t>
                  </w:r>
                </w:p>
              </w:tc>
            </w:tr>
            <w:tr w:rsidR="00B526D3" w:rsidRPr="00B526D3" w:rsidTr="00B526D3">
              <w:trPr>
                <w:trHeight w:val="76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783,7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3,5</w:t>
                  </w:r>
                </w:p>
              </w:tc>
            </w:tr>
            <w:tr w:rsidR="00B526D3" w:rsidRPr="00B526D3" w:rsidTr="00B526D3">
              <w:trPr>
                <w:trHeight w:val="37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Выплаты отдельным категориям граждан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  <w:tr w:rsidR="00B526D3" w:rsidRPr="00B526D3" w:rsidTr="00B526D3">
              <w:trPr>
                <w:trHeight w:val="510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  <w:tr w:rsidR="00B526D3" w:rsidRPr="00B526D3" w:rsidTr="00B526D3">
              <w:trPr>
                <w:trHeight w:val="255"/>
              </w:trPr>
              <w:tc>
                <w:tcPr>
                  <w:tcW w:w="6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6D3" w:rsidRPr="00B526D3" w:rsidRDefault="00B526D3" w:rsidP="00B52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6D3" w:rsidRPr="00B526D3" w:rsidRDefault="00B526D3" w:rsidP="00B52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526D3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</w:tbl>
          <w:p w:rsidR="00B526D3" w:rsidRDefault="00B526D3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3D" w:rsidRPr="0096563D" w:rsidTr="00B526D3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96563D" w:rsidRDefault="0096563D" w:rsidP="00EA1F0D">
      <w:pPr>
        <w:tabs>
          <w:tab w:val="left" w:pos="6946"/>
        </w:tabs>
        <w:jc w:val="both"/>
        <w:rPr>
          <w:sz w:val="20"/>
          <w:szCs w:val="20"/>
        </w:rPr>
        <w:sectPr w:rsidR="0096563D" w:rsidSect="009656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96" w:type="dxa"/>
        <w:tblInd w:w="96" w:type="dxa"/>
        <w:tblLook w:val="04A0"/>
      </w:tblPr>
      <w:tblGrid>
        <w:gridCol w:w="5360"/>
        <w:gridCol w:w="3016"/>
        <w:gridCol w:w="1720"/>
      </w:tblGrid>
      <w:tr w:rsidR="0096563D" w:rsidRPr="0096563D" w:rsidTr="0084065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840659">
            <w:pPr>
              <w:ind w:left="35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Приложение № 9</w:t>
            </w:r>
          </w:p>
        </w:tc>
      </w:tr>
      <w:tr w:rsidR="0096563D" w:rsidRPr="0096563D" w:rsidTr="0084065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840659">
            <w:pPr>
              <w:ind w:left="35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96563D" w:rsidRPr="0096563D" w:rsidTr="0084065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840659">
            <w:pPr>
              <w:ind w:left="356"/>
              <w:jc w:val="both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районной Думы</w:t>
            </w:r>
          </w:p>
        </w:tc>
      </w:tr>
      <w:tr w:rsidR="0096563D" w:rsidRPr="0096563D" w:rsidTr="0084065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B6451D" w:rsidP="00B6451D">
            <w:pPr>
              <w:ind w:left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563D" w:rsidRPr="009656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07.12.2021 </w:t>
            </w:r>
            <w:r w:rsidR="0096563D" w:rsidRPr="009656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4/20</w:t>
            </w:r>
            <w:r w:rsidR="0096563D" w:rsidRPr="0096563D">
              <w:rPr>
                <w:sz w:val="28"/>
                <w:szCs w:val="28"/>
              </w:rPr>
              <w:t xml:space="preserve"> </w:t>
            </w:r>
          </w:p>
        </w:tc>
      </w:tr>
      <w:tr w:rsidR="0096563D" w:rsidRPr="0096563D" w:rsidTr="0084065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</w:tr>
      <w:tr w:rsidR="0096563D" w:rsidRPr="0096563D" w:rsidTr="00840659">
        <w:trPr>
          <w:trHeight w:val="49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96563D" w:rsidRPr="0096563D" w:rsidTr="00840659">
        <w:trPr>
          <w:trHeight w:val="37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финансирования дефицита  районного бюджета на 2021 год</w:t>
            </w:r>
          </w:p>
        </w:tc>
      </w:tr>
      <w:tr w:rsidR="0096563D" w:rsidRPr="0096563D" w:rsidTr="00840659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</w:p>
        </w:tc>
      </w:tr>
      <w:tr w:rsidR="0096563D" w:rsidRPr="0096563D" w:rsidTr="00840659">
        <w:trPr>
          <w:trHeight w:val="750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2021 год, тыс. рублей</w:t>
            </w:r>
          </w:p>
        </w:tc>
      </w:tr>
      <w:tr w:rsidR="0096563D" w:rsidRPr="0096563D" w:rsidTr="00840659">
        <w:trPr>
          <w:trHeight w:val="375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140,5</w:t>
            </w:r>
          </w:p>
        </w:tc>
      </w:tr>
      <w:tr w:rsidR="0096563D" w:rsidRPr="0096563D" w:rsidTr="00840659">
        <w:trPr>
          <w:trHeight w:val="375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140,5</w:t>
            </w:r>
          </w:p>
        </w:tc>
      </w:tr>
      <w:tr w:rsidR="0096563D" w:rsidRPr="0096563D" w:rsidTr="00840659">
        <w:trPr>
          <w:trHeight w:val="705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-5 571,5</w:t>
            </w:r>
          </w:p>
        </w:tc>
      </w:tr>
      <w:tr w:rsidR="0096563D" w:rsidRPr="0096563D" w:rsidTr="00840659">
        <w:trPr>
          <w:trHeight w:val="705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63D" w:rsidRPr="0096563D" w:rsidRDefault="0096563D" w:rsidP="0096563D">
            <w:pPr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jc w:val="center"/>
              <w:rPr>
                <w:sz w:val="28"/>
                <w:szCs w:val="28"/>
              </w:rPr>
            </w:pPr>
            <w:r w:rsidRPr="0096563D">
              <w:rPr>
                <w:sz w:val="28"/>
                <w:szCs w:val="28"/>
              </w:rPr>
              <w:t>5 712,0</w:t>
            </w:r>
          </w:p>
        </w:tc>
      </w:tr>
      <w:tr w:rsidR="0096563D" w:rsidRPr="0096563D" w:rsidTr="00840659">
        <w:trPr>
          <w:trHeight w:val="375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3D" w:rsidRPr="0096563D" w:rsidRDefault="0096563D" w:rsidP="0096563D">
            <w:pPr>
              <w:jc w:val="center"/>
              <w:rPr>
                <w:b/>
                <w:bCs/>
                <w:sz w:val="28"/>
                <w:szCs w:val="28"/>
              </w:rPr>
            </w:pPr>
            <w:r w:rsidRPr="0096563D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840659" w:rsidRDefault="00840659" w:rsidP="00EA1F0D">
      <w:pPr>
        <w:tabs>
          <w:tab w:val="left" w:pos="6946"/>
        </w:tabs>
        <w:jc w:val="both"/>
        <w:rPr>
          <w:sz w:val="20"/>
          <w:szCs w:val="20"/>
        </w:rPr>
      </w:pPr>
    </w:p>
    <w:tbl>
      <w:tblPr>
        <w:tblW w:w="10000" w:type="dxa"/>
        <w:tblInd w:w="94" w:type="dxa"/>
        <w:tblLook w:val="04A0"/>
      </w:tblPr>
      <w:tblGrid>
        <w:gridCol w:w="8320"/>
        <w:gridCol w:w="1680"/>
      </w:tblGrid>
      <w:tr w:rsidR="00840659" w:rsidRPr="00840659" w:rsidTr="00840659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934881" w:rsidRDefault="00840659" w:rsidP="00840659">
            <w:pPr>
              <w:ind w:left="5576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</w:p>
        </w:tc>
      </w:tr>
      <w:tr w:rsidR="00840659" w:rsidRPr="00840659" w:rsidTr="00840659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934881" w:rsidRDefault="00840659" w:rsidP="00840659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934881" w:rsidRDefault="00840659" w:rsidP="00840659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934881" w:rsidRDefault="00840659" w:rsidP="00B6451D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rPr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76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659" w:rsidRPr="00840659" w:rsidRDefault="00840659" w:rsidP="0084065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840659" w:rsidRDefault="008406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73" w:type="dxa"/>
        <w:tblInd w:w="96" w:type="dxa"/>
        <w:tblLook w:val="04A0"/>
      </w:tblPr>
      <w:tblGrid>
        <w:gridCol w:w="3981"/>
        <w:gridCol w:w="2822"/>
        <w:gridCol w:w="2948"/>
        <w:gridCol w:w="222"/>
      </w:tblGrid>
      <w:tr w:rsidR="00840659" w:rsidRPr="00840659" w:rsidTr="00840659">
        <w:trPr>
          <w:trHeight w:val="37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ind w:left="6000"/>
              <w:jc w:val="both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lastRenderedPageBreak/>
              <w:t>Приложение № 15</w:t>
            </w:r>
          </w:p>
        </w:tc>
      </w:tr>
      <w:tr w:rsidR="00840659" w:rsidRPr="00840659" w:rsidTr="00840659">
        <w:trPr>
          <w:trHeight w:val="37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ind w:left="6000"/>
              <w:jc w:val="both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840659" w:rsidRPr="00840659" w:rsidTr="00840659">
        <w:trPr>
          <w:trHeight w:val="37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ind w:left="6000"/>
              <w:jc w:val="both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840659" w:rsidRPr="00840659" w:rsidTr="00840659">
        <w:trPr>
          <w:trHeight w:val="375"/>
        </w:trPr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B6451D" w:rsidP="00B6451D">
            <w:pPr>
              <w:ind w:left="60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40659" w:rsidRPr="0084065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07.12.2021 </w:t>
            </w:r>
            <w:r w:rsidR="00840659" w:rsidRPr="0084065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4/20</w:t>
            </w:r>
            <w:r w:rsidR="00840659" w:rsidRPr="008406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40659" w:rsidRPr="00840659" w:rsidTr="00840659">
        <w:trPr>
          <w:trHeight w:val="70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659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810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659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70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659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2021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39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5 428,5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855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659">
              <w:rPr>
                <w:b/>
                <w:bCs/>
                <w:color w:val="000000"/>
                <w:sz w:val="28"/>
                <w:szCs w:val="28"/>
              </w:rPr>
              <w:t>1. Погашение в 2021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1500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jc w:val="center"/>
              <w:rPr>
                <w:color w:val="000000"/>
                <w:sz w:val="28"/>
                <w:szCs w:val="28"/>
              </w:rPr>
            </w:pPr>
            <w:r w:rsidRPr="00840659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  <w:tr w:rsidR="00840659" w:rsidRPr="00840659" w:rsidTr="00840659">
        <w:trPr>
          <w:trHeight w:val="37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659" w:rsidRPr="00840659" w:rsidRDefault="00840659" w:rsidP="008406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2223" w:rsidRDefault="00AD2223" w:rsidP="00EA1F0D">
      <w:pPr>
        <w:tabs>
          <w:tab w:val="left" w:pos="6946"/>
        </w:tabs>
        <w:jc w:val="both"/>
        <w:rPr>
          <w:sz w:val="20"/>
          <w:szCs w:val="20"/>
        </w:rPr>
      </w:pPr>
    </w:p>
    <w:p w:rsidR="00AD2223" w:rsidRPr="00DA74EC" w:rsidRDefault="00AD2223" w:rsidP="000C389C">
      <w:pPr>
        <w:rPr>
          <w:spacing w:val="60"/>
          <w:sz w:val="28"/>
          <w:szCs w:val="28"/>
          <w:lang w:val="en-US"/>
        </w:rPr>
      </w:pPr>
      <w:r w:rsidRPr="00DA74EC">
        <w:rPr>
          <w:spacing w:val="60"/>
          <w:sz w:val="28"/>
          <w:szCs w:val="28"/>
          <w:lang w:val="en-US"/>
        </w:rPr>
        <w:tab/>
      </w:r>
    </w:p>
    <w:p w:rsidR="00AD2223" w:rsidRPr="00DA74EC" w:rsidRDefault="00AD2223" w:rsidP="00AD2223">
      <w:pPr>
        <w:jc w:val="center"/>
        <w:rPr>
          <w:spacing w:val="60"/>
          <w:sz w:val="28"/>
          <w:szCs w:val="28"/>
          <w:lang w:val="en-US"/>
        </w:rPr>
      </w:pPr>
    </w:p>
    <w:sectPr w:rsidR="00AD2223" w:rsidRPr="00DA74EC" w:rsidSect="00F3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69" w:rsidRDefault="00681B69" w:rsidP="000D6CF1">
      <w:r>
        <w:separator/>
      </w:r>
    </w:p>
  </w:endnote>
  <w:endnote w:type="continuationSeparator" w:id="1">
    <w:p w:rsidR="00681B69" w:rsidRDefault="00681B69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1D" w:rsidRDefault="00B64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69" w:rsidRDefault="00681B69" w:rsidP="000D6CF1">
      <w:r>
        <w:separator/>
      </w:r>
    </w:p>
  </w:footnote>
  <w:footnote w:type="continuationSeparator" w:id="1">
    <w:p w:rsidR="00681B69" w:rsidRDefault="00681B69" w:rsidP="000D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0702"/>
    <w:rsid w:val="000052DC"/>
    <w:rsid w:val="000065CE"/>
    <w:rsid w:val="00013ED1"/>
    <w:rsid w:val="00015B7D"/>
    <w:rsid w:val="00020825"/>
    <w:rsid w:val="00021197"/>
    <w:rsid w:val="000246F9"/>
    <w:rsid w:val="00033861"/>
    <w:rsid w:val="000365E0"/>
    <w:rsid w:val="000475C2"/>
    <w:rsid w:val="00060DDB"/>
    <w:rsid w:val="0006366E"/>
    <w:rsid w:val="0006777B"/>
    <w:rsid w:val="00067C09"/>
    <w:rsid w:val="000709D2"/>
    <w:rsid w:val="00080968"/>
    <w:rsid w:val="00080F0E"/>
    <w:rsid w:val="00081600"/>
    <w:rsid w:val="000916B7"/>
    <w:rsid w:val="0009218B"/>
    <w:rsid w:val="00092D36"/>
    <w:rsid w:val="00096469"/>
    <w:rsid w:val="000A2227"/>
    <w:rsid w:val="000B3EBA"/>
    <w:rsid w:val="000B72F5"/>
    <w:rsid w:val="000C00AA"/>
    <w:rsid w:val="000C389C"/>
    <w:rsid w:val="000C6F48"/>
    <w:rsid w:val="000D6CF1"/>
    <w:rsid w:val="000E3F98"/>
    <w:rsid w:val="000E4FCC"/>
    <w:rsid w:val="000E5C59"/>
    <w:rsid w:val="000E6ED7"/>
    <w:rsid w:val="000E7613"/>
    <w:rsid w:val="000F5106"/>
    <w:rsid w:val="00104501"/>
    <w:rsid w:val="00105CD4"/>
    <w:rsid w:val="00112B21"/>
    <w:rsid w:val="00132F52"/>
    <w:rsid w:val="00133387"/>
    <w:rsid w:val="00134902"/>
    <w:rsid w:val="00135715"/>
    <w:rsid w:val="00141D6C"/>
    <w:rsid w:val="00145918"/>
    <w:rsid w:val="00154D5F"/>
    <w:rsid w:val="001619BD"/>
    <w:rsid w:val="001711DB"/>
    <w:rsid w:val="001746B5"/>
    <w:rsid w:val="00174E4B"/>
    <w:rsid w:val="00175835"/>
    <w:rsid w:val="00181CA7"/>
    <w:rsid w:val="001821EC"/>
    <w:rsid w:val="001824BC"/>
    <w:rsid w:val="001852DA"/>
    <w:rsid w:val="00191A14"/>
    <w:rsid w:val="001970E2"/>
    <w:rsid w:val="001A57A7"/>
    <w:rsid w:val="001A59CD"/>
    <w:rsid w:val="001A6383"/>
    <w:rsid w:val="001B0974"/>
    <w:rsid w:val="001B1696"/>
    <w:rsid w:val="001B31ED"/>
    <w:rsid w:val="001B4571"/>
    <w:rsid w:val="001B5C13"/>
    <w:rsid w:val="001B765A"/>
    <w:rsid w:val="001C10A4"/>
    <w:rsid w:val="001C428D"/>
    <w:rsid w:val="001D0C7B"/>
    <w:rsid w:val="001D2646"/>
    <w:rsid w:val="001E4140"/>
    <w:rsid w:val="001F0AFD"/>
    <w:rsid w:val="001F4445"/>
    <w:rsid w:val="001F50F6"/>
    <w:rsid w:val="001F6AB1"/>
    <w:rsid w:val="00203DB6"/>
    <w:rsid w:val="002116BC"/>
    <w:rsid w:val="00211F79"/>
    <w:rsid w:val="002239E1"/>
    <w:rsid w:val="0022625E"/>
    <w:rsid w:val="00231AFE"/>
    <w:rsid w:val="00231F94"/>
    <w:rsid w:val="002330B2"/>
    <w:rsid w:val="002356F1"/>
    <w:rsid w:val="0023631D"/>
    <w:rsid w:val="00237D67"/>
    <w:rsid w:val="00241199"/>
    <w:rsid w:val="00246948"/>
    <w:rsid w:val="00255BAE"/>
    <w:rsid w:val="00260D80"/>
    <w:rsid w:val="00265D81"/>
    <w:rsid w:val="002739EC"/>
    <w:rsid w:val="00277E6F"/>
    <w:rsid w:val="00283D3F"/>
    <w:rsid w:val="002841F9"/>
    <w:rsid w:val="00286D55"/>
    <w:rsid w:val="0029117D"/>
    <w:rsid w:val="00292309"/>
    <w:rsid w:val="002A02A4"/>
    <w:rsid w:val="002A3F59"/>
    <w:rsid w:val="002B179B"/>
    <w:rsid w:val="002B5B09"/>
    <w:rsid w:val="002B5FEC"/>
    <w:rsid w:val="002D01F7"/>
    <w:rsid w:val="002E1552"/>
    <w:rsid w:val="002E2B8F"/>
    <w:rsid w:val="002E5587"/>
    <w:rsid w:val="002E606F"/>
    <w:rsid w:val="002F0CF5"/>
    <w:rsid w:val="002F5558"/>
    <w:rsid w:val="00311E6C"/>
    <w:rsid w:val="003278BF"/>
    <w:rsid w:val="00331F37"/>
    <w:rsid w:val="00343B78"/>
    <w:rsid w:val="00343FF8"/>
    <w:rsid w:val="003500FA"/>
    <w:rsid w:val="0035411C"/>
    <w:rsid w:val="00356146"/>
    <w:rsid w:val="0035686B"/>
    <w:rsid w:val="0036128E"/>
    <w:rsid w:val="003617B4"/>
    <w:rsid w:val="00363081"/>
    <w:rsid w:val="00365CCF"/>
    <w:rsid w:val="0037049D"/>
    <w:rsid w:val="0038072E"/>
    <w:rsid w:val="00382F38"/>
    <w:rsid w:val="00384CFE"/>
    <w:rsid w:val="003857DF"/>
    <w:rsid w:val="00385F02"/>
    <w:rsid w:val="0038626E"/>
    <w:rsid w:val="0038781D"/>
    <w:rsid w:val="00396186"/>
    <w:rsid w:val="003A37B5"/>
    <w:rsid w:val="003A4721"/>
    <w:rsid w:val="003A4F41"/>
    <w:rsid w:val="003A5394"/>
    <w:rsid w:val="003B3E05"/>
    <w:rsid w:val="003C101B"/>
    <w:rsid w:val="003C4351"/>
    <w:rsid w:val="003D13B1"/>
    <w:rsid w:val="003D72A1"/>
    <w:rsid w:val="003E33E4"/>
    <w:rsid w:val="003F025F"/>
    <w:rsid w:val="003F2D0C"/>
    <w:rsid w:val="003F5FDE"/>
    <w:rsid w:val="00400806"/>
    <w:rsid w:val="004018C3"/>
    <w:rsid w:val="004053AD"/>
    <w:rsid w:val="0041458C"/>
    <w:rsid w:val="004149D5"/>
    <w:rsid w:val="00415322"/>
    <w:rsid w:val="0041574A"/>
    <w:rsid w:val="00431305"/>
    <w:rsid w:val="00436521"/>
    <w:rsid w:val="004471B5"/>
    <w:rsid w:val="00454ECF"/>
    <w:rsid w:val="00460863"/>
    <w:rsid w:val="004646A4"/>
    <w:rsid w:val="004648EC"/>
    <w:rsid w:val="00470129"/>
    <w:rsid w:val="00475B8F"/>
    <w:rsid w:val="00496664"/>
    <w:rsid w:val="004A0068"/>
    <w:rsid w:val="004A1C44"/>
    <w:rsid w:val="004B24E8"/>
    <w:rsid w:val="004B37AF"/>
    <w:rsid w:val="004C26CD"/>
    <w:rsid w:val="004C3CDB"/>
    <w:rsid w:val="004C4339"/>
    <w:rsid w:val="004D2857"/>
    <w:rsid w:val="004D74BC"/>
    <w:rsid w:val="004E4FF6"/>
    <w:rsid w:val="004F0065"/>
    <w:rsid w:val="004F12A1"/>
    <w:rsid w:val="004F2CCD"/>
    <w:rsid w:val="004F2CF0"/>
    <w:rsid w:val="004F335D"/>
    <w:rsid w:val="004F670F"/>
    <w:rsid w:val="00501E00"/>
    <w:rsid w:val="0051043E"/>
    <w:rsid w:val="00510CB0"/>
    <w:rsid w:val="0051124C"/>
    <w:rsid w:val="00516EDC"/>
    <w:rsid w:val="0052155E"/>
    <w:rsid w:val="0052510E"/>
    <w:rsid w:val="0052765E"/>
    <w:rsid w:val="005342F4"/>
    <w:rsid w:val="005401FF"/>
    <w:rsid w:val="005403D0"/>
    <w:rsid w:val="005439CA"/>
    <w:rsid w:val="00543A66"/>
    <w:rsid w:val="005447BC"/>
    <w:rsid w:val="00544944"/>
    <w:rsid w:val="00545F72"/>
    <w:rsid w:val="00546306"/>
    <w:rsid w:val="00546B03"/>
    <w:rsid w:val="00552C5B"/>
    <w:rsid w:val="0055481A"/>
    <w:rsid w:val="00570769"/>
    <w:rsid w:val="005721A0"/>
    <w:rsid w:val="005865AD"/>
    <w:rsid w:val="00591E6A"/>
    <w:rsid w:val="00592ABC"/>
    <w:rsid w:val="005A1451"/>
    <w:rsid w:val="005B231C"/>
    <w:rsid w:val="005B5893"/>
    <w:rsid w:val="005C1BDB"/>
    <w:rsid w:val="005C7E11"/>
    <w:rsid w:val="005D08B4"/>
    <w:rsid w:val="005D1F84"/>
    <w:rsid w:val="005E1D43"/>
    <w:rsid w:val="005E41F9"/>
    <w:rsid w:val="005F0E7A"/>
    <w:rsid w:val="005F2B68"/>
    <w:rsid w:val="005F33D1"/>
    <w:rsid w:val="005F3AC3"/>
    <w:rsid w:val="005F4C12"/>
    <w:rsid w:val="006008A7"/>
    <w:rsid w:val="006075DA"/>
    <w:rsid w:val="00610414"/>
    <w:rsid w:val="00612985"/>
    <w:rsid w:val="00615A98"/>
    <w:rsid w:val="0061670B"/>
    <w:rsid w:val="00620B3F"/>
    <w:rsid w:val="00626FA0"/>
    <w:rsid w:val="00630832"/>
    <w:rsid w:val="0063486D"/>
    <w:rsid w:val="0063546B"/>
    <w:rsid w:val="0063658D"/>
    <w:rsid w:val="00643738"/>
    <w:rsid w:val="00644954"/>
    <w:rsid w:val="00651402"/>
    <w:rsid w:val="00661EEF"/>
    <w:rsid w:val="00663AB4"/>
    <w:rsid w:val="00671E1A"/>
    <w:rsid w:val="00673F1B"/>
    <w:rsid w:val="0067544F"/>
    <w:rsid w:val="00681B69"/>
    <w:rsid w:val="006876A1"/>
    <w:rsid w:val="0069320D"/>
    <w:rsid w:val="006A3C9C"/>
    <w:rsid w:val="006A46EC"/>
    <w:rsid w:val="006B4FED"/>
    <w:rsid w:val="006B7D45"/>
    <w:rsid w:val="006B7E29"/>
    <w:rsid w:val="006C0410"/>
    <w:rsid w:val="006C16B0"/>
    <w:rsid w:val="006C6360"/>
    <w:rsid w:val="006C66AC"/>
    <w:rsid w:val="006E50BF"/>
    <w:rsid w:val="006F5832"/>
    <w:rsid w:val="00700050"/>
    <w:rsid w:val="00707021"/>
    <w:rsid w:val="007124F0"/>
    <w:rsid w:val="00712EED"/>
    <w:rsid w:val="00726915"/>
    <w:rsid w:val="0073093B"/>
    <w:rsid w:val="00732BF8"/>
    <w:rsid w:val="00737443"/>
    <w:rsid w:val="00746B14"/>
    <w:rsid w:val="00746E38"/>
    <w:rsid w:val="00747633"/>
    <w:rsid w:val="00751223"/>
    <w:rsid w:val="0075392C"/>
    <w:rsid w:val="0076727D"/>
    <w:rsid w:val="00780523"/>
    <w:rsid w:val="007842BD"/>
    <w:rsid w:val="00797270"/>
    <w:rsid w:val="007A0ED0"/>
    <w:rsid w:val="007A46EE"/>
    <w:rsid w:val="007A793F"/>
    <w:rsid w:val="007C0545"/>
    <w:rsid w:val="007C1A29"/>
    <w:rsid w:val="007D342B"/>
    <w:rsid w:val="007E67DF"/>
    <w:rsid w:val="007F24B5"/>
    <w:rsid w:val="007F3512"/>
    <w:rsid w:val="007F568F"/>
    <w:rsid w:val="007F7A5A"/>
    <w:rsid w:val="008060C9"/>
    <w:rsid w:val="008075B2"/>
    <w:rsid w:val="00810AA5"/>
    <w:rsid w:val="0081157A"/>
    <w:rsid w:val="00821EAF"/>
    <w:rsid w:val="00824557"/>
    <w:rsid w:val="00824EBC"/>
    <w:rsid w:val="00831F56"/>
    <w:rsid w:val="0083461A"/>
    <w:rsid w:val="0083773E"/>
    <w:rsid w:val="00840659"/>
    <w:rsid w:val="00841699"/>
    <w:rsid w:val="00847003"/>
    <w:rsid w:val="008471FF"/>
    <w:rsid w:val="00847430"/>
    <w:rsid w:val="00847AC6"/>
    <w:rsid w:val="00850B64"/>
    <w:rsid w:val="00872217"/>
    <w:rsid w:val="00873EF8"/>
    <w:rsid w:val="00874516"/>
    <w:rsid w:val="00880390"/>
    <w:rsid w:val="008804CC"/>
    <w:rsid w:val="00882BB0"/>
    <w:rsid w:val="0088393E"/>
    <w:rsid w:val="008904B8"/>
    <w:rsid w:val="00893C64"/>
    <w:rsid w:val="008966CB"/>
    <w:rsid w:val="008A0367"/>
    <w:rsid w:val="008A18CF"/>
    <w:rsid w:val="008B7947"/>
    <w:rsid w:val="008C47E9"/>
    <w:rsid w:val="008C4E64"/>
    <w:rsid w:val="008D29C6"/>
    <w:rsid w:val="008D348B"/>
    <w:rsid w:val="008D588F"/>
    <w:rsid w:val="008D60D3"/>
    <w:rsid w:val="008E30E1"/>
    <w:rsid w:val="008E7F6E"/>
    <w:rsid w:val="008F5021"/>
    <w:rsid w:val="008F5621"/>
    <w:rsid w:val="00904852"/>
    <w:rsid w:val="0090798C"/>
    <w:rsid w:val="00913673"/>
    <w:rsid w:val="00916888"/>
    <w:rsid w:val="00917C18"/>
    <w:rsid w:val="009225FE"/>
    <w:rsid w:val="00934881"/>
    <w:rsid w:val="00941256"/>
    <w:rsid w:val="009464DE"/>
    <w:rsid w:val="00955FF3"/>
    <w:rsid w:val="0095690F"/>
    <w:rsid w:val="00957CD5"/>
    <w:rsid w:val="009622D6"/>
    <w:rsid w:val="0096563D"/>
    <w:rsid w:val="00973376"/>
    <w:rsid w:val="00981A76"/>
    <w:rsid w:val="00981F13"/>
    <w:rsid w:val="009846E6"/>
    <w:rsid w:val="00984B73"/>
    <w:rsid w:val="00990A4B"/>
    <w:rsid w:val="009949FE"/>
    <w:rsid w:val="009A7625"/>
    <w:rsid w:val="009B3333"/>
    <w:rsid w:val="009B47FC"/>
    <w:rsid w:val="009B6BE6"/>
    <w:rsid w:val="009B7664"/>
    <w:rsid w:val="009D0B6F"/>
    <w:rsid w:val="009D1BC8"/>
    <w:rsid w:val="009D22EF"/>
    <w:rsid w:val="009D52F3"/>
    <w:rsid w:val="009E3E81"/>
    <w:rsid w:val="009E6D00"/>
    <w:rsid w:val="009F4992"/>
    <w:rsid w:val="00A04DD7"/>
    <w:rsid w:val="00A0617C"/>
    <w:rsid w:val="00A12506"/>
    <w:rsid w:val="00A136EC"/>
    <w:rsid w:val="00A23AAF"/>
    <w:rsid w:val="00A23F4E"/>
    <w:rsid w:val="00A2450B"/>
    <w:rsid w:val="00A33AA8"/>
    <w:rsid w:val="00A35F8B"/>
    <w:rsid w:val="00A369B0"/>
    <w:rsid w:val="00A43BAF"/>
    <w:rsid w:val="00A528C8"/>
    <w:rsid w:val="00A5341E"/>
    <w:rsid w:val="00A633CE"/>
    <w:rsid w:val="00A65068"/>
    <w:rsid w:val="00A668B7"/>
    <w:rsid w:val="00A75554"/>
    <w:rsid w:val="00A961C5"/>
    <w:rsid w:val="00AA2ACD"/>
    <w:rsid w:val="00AA5A5F"/>
    <w:rsid w:val="00AA5BCE"/>
    <w:rsid w:val="00AB4D58"/>
    <w:rsid w:val="00AB52F6"/>
    <w:rsid w:val="00AB607A"/>
    <w:rsid w:val="00AC6525"/>
    <w:rsid w:val="00AD1E5E"/>
    <w:rsid w:val="00AD2223"/>
    <w:rsid w:val="00AD6F8C"/>
    <w:rsid w:val="00AE4487"/>
    <w:rsid w:val="00AF6E60"/>
    <w:rsid w:val="00B03CB3"/>
    <w:rsid w:val="00B04FF3"/>
    <w:rsid w:val="00B101F5"/>
    <w:rsid w:val="00B106E1"/>
    <w:rsid w:val="00B1198B"/>
    <w:rsid w:val="00B12CCA"/>
    <w:rsid w:val="00B1458F"/>
    <w:rsid w:val="00B17C17"/>
    <w:rsid w:val="00B21026"/>
    <w:rsid w:val="00B2103F"/>
    <w:rsid w:val="00B21691"/>
    <w:rsid w:val="00B21C9A"/>
    <w:rsid w:val="00B22350"/>
    <w:rsid w:val="00B24C41"/>
    <w:rsid w:val="00B252D5"/>
    <w:rsid w:val="00B37247"/>
    <w:rsid w:val="00B440E5"/>
    <w:rsid w:val="00B44A6D"/>
    <w:rsid w:val="00B526D3"/>
    <w:rsid w:val="00B53265"/>
    <w:rsid w:val="00B555F8"/>
    <w:rsid w:val="00B55AF2"/>
    <w:rsid w:val="00B6451D"/>
    <w:rsid w:val="00B66457"/>
    <w:rsid w:val="00B727E9"/>
    <w:rsid w:val="00B74608"/>
    <w:rsid w:val="00B761E3"/>
    <w:rsid w:val="00B762D6"/>
    <w:rsid w:val="00B93535"/>
    <w:rsid w:val="00B93D8B"/>
    <w:rsid w:val="00B94087"/>
    <w:rsid w:val="00B95807"/>
    <w:rsid w:val="00B963C6"/>
    <w:rsid w:val="00BA0483"/>
    <w:rsid w:val="00BA2E3B"/>
    <w:rsid w:val="00BB2CA3"/>
    <w:rsid w:val="00BB7192"/>
    <w:rsid w:val="00BC3454"/>
    <w:rsid w:val="00BE08B5"/>
    <w:rsid w:val="00BE456F"/>
    <w:rsid w:val="00BF0EE2"/>
    <w:rsid w:val="00BF63A0"/>
    <w:rsid w:val="00C021F2"/>
    <w:rsid w:val="00C11AFC"/>
    <w:rsid w:val="00C17B66"/>
    <w:rsid w:val="00C24457"/>
    <w:rsid w:val="00C257B3"/>
    <w:rsid w:val="00C32527"/>
    <w:rsid w:val="00C3387F"/>
    <w:rsid w:val="00C41916"/>
    <w:rsid w:val="00C52EC3"/>
    <w:rsid w:val="00C5481F"/>
    <w:rsid w:val="00C55D46"/>
    <w:rsid w:val="00C8033E"/>
    <w:rsid w:val="00C82AE2"/>
    <w:rsid w:val="00C95A3B"/>
    <w:rsid w:val="00C970E2"/>
    <w:rsid w:val="00CD2A1A"/>
    <w:rsid w:val="00CD4E80"/>
    <w:rsid w:val="00CE6E22"/>
    <w:rsid w:val="00CF76D8"/>
    <w:rsid w:val="00D01413"/>
    <w:rsid w:val="00D0215C"/>
    <w:rsid w:val="00D12469"/>
    <w:rsid w:val="00D150C8"/>
    <w:rsid w:val="00D210AB"/>
    <w:rsid w:val="00D25669"/>
    <w:rsid w:val="00D3080B"/>
    <w:rsid w:val="00D310DE"/>
    <w:rsid w:val="00D31265"/>
    <w:rsid w:val="00D342E6"/>
    <w:rsid w:val="00D3586B"/>
    <w:rsid w:val="00D42F2F"/>
    <w:rsid w:val="00D43EA8"/>
    <w:rsid w:val="00D46F65"/>
    <w:rsid w:val="00D535A7"/>
    <w:rsid w:val="00D776CB"/>
    <w:rsid w:val="00D85193"/>
    <w:rsid w:val="00D90779"/>
    <w:rsid w:val="00D914A0"/>
    <w:rsid w:val="00D923B1"/>
    <w:rsid w:val="00D93682"/>
    <w:rsid w:val="00D97289"/>
    <w:rsid w:val="00DB02C5"/>
    <w:rsid w:val="00DC0853"/>
    <w:rsid w:val="00DC2146"/>
    <w:rsid w:val="00DC35BE"/>
    <w:rsid w:val="00DC404A"/>
    <w:rsid w:val="00DC4950"/>
    <w:rsid w:val="00DE2659"/>
    <w:rsid w:val="00DF2968"/>
    <w:rsid w:val="00DF34CE"/>
    <w:rsid w:val="00DF4513"/>
    <w:rsid w:val="00DF457B"/>
    <w:rsid w:val="00E0053B"/>
    <w:rsid w:val="00E00B30"/>
    <w:rsid w:val="00E01609"/>
    <w:rsid w:val="00E11DB0"/>
    <w:rsid w:val="00E12459"/>
    <w:rsid w:val="00E2064F"/>
    <w:rsid w:val="00E214F5"/>
    <w:rsid w:val="00E23EF1"/>
    <w:rsid w:val="00E25740"/>
    <w:rsid w:val="00E36254"/>
    <w:rsid w:val="00E41CB8"/>
    <w:rsid w:val="00E44506"/>
    <w:rsid w:val="00E45B08"/>
    <w:rsid w:val="00E66A87"/>
    <w:rsid w:val="00E74593"/>
    <w:rsid w:val="00E80852"/>
    <w:rsid w:val="00E82152"/>
    <w:rsid w:val="00E838DB"/>
    <w:rsid w:val="00EA1F0D"/>
    <w:rsid w:val="00EB633E"/>
    <w:rsid w:val="00EC0CAC"/>
    <w:rsid w:val="00EC2B67"/>
    <w:rsid w:val="00EC7EBD"/>
    <w:rsid w:val="00ED33AE"/>
    <w:rsid w:val="00EE0CD4"/>
    <w:rsid w:val="00EE2E1E"/>
    <w:rsid w:val="00EE5030"/>
    <w:rsid w:val="00EE6725"/>
    <w:rsid w:val="00EE7B43"/>
    <w:rsid w:val="00EF06AE"/>
    <w:rsid w:val="00EF4012"/>
    <w:rsid w:val="00EF7291"/>
    <w:rsid w:val="00EF79C7"/>
    <w:rsid w:val="00F0267B"/>
    <w:rsid w:val="00F038DA"/>
    <w:rsid w:val="00F114C4"/>
    <w:rsid w:val="00F12021"/>
    <w:rsid w:val="00F13CBC"/>
    <w:rsid w:val="00F16861"/>
    <w:rsid w:val="00F356B2"/>
    <w:rsid w:val="00F370CD"/>
    <w:rsid w:val="00F42AB1"/>
    <w:rsid w:val="00F44E7F"/>
    <w:rsid w:val="00F46AFF"/>
    <w:rsid w:val="00F54E29"/>
    <w:rsid w:val="00F63813"/>
    <w:rsid w:val="00F64413"/>
    <w:rsid w:val="00F6687D"/>
    <w:rsid w:val="00F672FE"/>
    <w:rsid w:val="00F74E3E"/>
    <w:rsid w:val="00F82E2D"/>
    <w:rsid w:val="00F8457E"/>
    <w:rsid w:val="00F862EF"/>
    <w:rsid w:val="00F86326"/>
    <w:rsid w:val="00F910FD"/>
    <w:rsid w:val="00FA4775"/>
    <w:rsid w:val="00FB71AA"/>
    <w:rsid w:val="00FB7209"/>
    <w:rsid w:val="00FC2D7F"/>
    <w:rsid w:val="00FC57DC"/>
    <w:rsid w:val="00FC69D8"/>
    <w:rsid w:val="00FD55DB"/>
    <w:rsid w:val="00FE5856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22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223"/>
    <w:rPr>
      <w:sz w:val="28"/>
      <w:szCs w:val="24"/>
    </w:rPr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uiPriority w:val="99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D6CF1"/>
    <w:rPr>
      <w:sz w:val="24"/>
      <w:szCs w:val="24"/>
    </w:rPr>
  </w:style>
  <w:style w:type="table" w:styleId="a8">
    <w:name w:val="Table Grid"/>
    <w:basedOn w:val="a1"/>
    <w:uiPriority w:val="59"/>
    <w:rsid w:val="003F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D2223"/>
    <w:pPr>
      <w:jc w:val="center"/>
    </w:pPr>
  </w:style>
  <w:style w:type="character" w:customStyle="1" w:styleId="aa">
    <w:name w:val="Основной текст Знак"/>
    <w:basedOn w:val="a0"/>
    <w:link w:val="a9"/>
    <w:rsid w:val="00AD2223"/>
    <w:rPr>
      <w:sz w:val="24"/>
      <w:szCs w:val="24"/>
    </w:rPr>
  </w:style>
  <w:style w:type="paragraph" w:styleId="ab">
    <w:name w:val="Subtitle"/>
    <w:basedOn w:val="a"/>
    <w:link w:val="ac"/>
    <w:qFormat/>
    <w:rsid w:val="00470129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47012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B252-6C88-478A-8229-503CDDA5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18476</Words>
  <Characters>105319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123548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admin</cp:lastModifiedBy>
  <cp:revision>28</cp:revision>
  <cp:lastPrinted>2021-03-24T06:23:00Z</cp:lastPrinted>
  <dcterms:created xsi:type="dcterms:W3CDTF">2021-12-06T06:07:00Z</dcterms:created>
  <dcterms:modified xsi:type="dcterms:W3CDTF">2021-12-13T06:39:00Z</dcterms:modified>
</cp:coreProperties>
</file>