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78" w:rsidRDefault="00367778" w:rsidP="00367778">
      <w:pPr>
        <w:pStyle w:val="a3"/>
        <w:rPr>
          <w:szCs w:val="28"/>
        </w:rPr>
      </w:pPr>
    </w:p>
    <w:p w:rsidR="00367778" w:rsidRDefault="00367778" w:rsidP="00367778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778" w:rsidRDefault="00367778" w:rsidP="00367778">
      <w:pPr>
        <w:pStyle w:val="a3"/>
        <w:rPr>
          <w:szCs w:val="28"/>
        </w:rPr>
      </w:pPr>
    </w:p>
    <w:p w:rsidR="00367778" w:rsidRDefault="00367778" w:rsidP="00367778">
      <w:pPr>
        <w:pStyle w:val="a3"/>
        <w:rPr>
          <w:szCs w:val="28"/>
        </w:rPr>
      </w:pPr>
    </w:p>
    <w:p w:rsidR="00367778" w:rsidRPr="005E4FC2" w:rsidRDefault="00367778" w:rsidP="00367778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367778" w:rsidRDefault="00367778" w:rsidP="00367778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367778" w:rsidRPr="001802AF" w:rsidRDefault="00367778" w:rsidP="00367778">
      <w:pPr>
        <w:pStyle w:val="a5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367778" w:rsidRDefault="00367778" w:rsidP="00367778">
      <w:pPr>
        <w:pStyle w:val="a3"/>
        <w:rPr>
          <w:b w:val="0"/>
        </w:rPr>
      </w:pPr>
    </w:p>
    <w:p w:rsidR="00367778" w:rsidRDefault="00367778" w:rsidP="00367778">
      <w:pPr>
        <w:pStyle w:val="a3"/>
        <w:rPr>
          <w:b w:val="0"/>
        </w:rPr>
      </w:pPr>
      <w:r>
        <w:rPr>
          <w:b w:val="0"/>
        </w:rPr>
        <w:t>от 1</w:t>
      </w:r>
      <w:r w:rsidR="0014791E">
        <w:rPr>
          <w:b w:val="0"/>
        </w:rPr>
        <w:t>0</w:t>
      </w:r>
      <w:r>
        <w:rPr>
          <w:b w:val="0"/>
        </w:rPr>
        <w:t>.0</w:t>
      </w:r>
      <w:r w:rsidR="0014791E">
        <w:rPr>
          <w:b w:val="0"/>
        </w:rPr>
        <w:t>6</w:t>
      </w:r>
      <w:r>
        <w:rPr>
          <w:b w:val="0"/>
        </w:rPr>
        <w:t>.2025 №</w:t>
      </w:r>
      <w:r w:rsidR="00980682">
        <w:rPr>
          <w:b w:val="0"/>
        </w:rPr>
        <w:t xml:space="preserve"> 36/207</w:t>
      </w:r>
      <w:r>
        <w:rPr>
          <w:b w:val="0"/>
        </w:rPr>
        <w:t xml:space="preserve">  </w:t>
      </w:r>
    </w:p>
    <w:p w:rsidR="00367778" w:rsidRDefault="00367778" w:rsidP="00367778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367778" w:rsidRDefault="00367778" w:rsidP="00367778">
      <w:pPr>
        <w:pStyle w:val="a3"/>
        <w:tabs>
          <w:tab w:val="left" w:pos="510"/>
        </w:tabs>
        <w:jc w:val="left"/>
        <w:rPr>
          <w:b w:val="0"/>
        </w:rPr>
      </w:pPr>
    </w:p>
    <w:p w:rsidR="00D174F6" w:rsidRPr="0065529F" w:rsidRDefault="00D174F6" w:rsidP="00D174F6">
      <w:pPr>
        <w:pStyle w:val="a3"/>
      </w:pPr>
      <w:r w:rsidRPr="0065529F">
        <w:t xml:space="preserve">Об итогах социально-экономического развития </w:t>
      </w:r>
    </w:p>
    <w:p w:rsidR="00D174F6" w:rsidRPr="0065529F" w:rsidRDefault="00D174F6" w:rsidP="00D174F6">
      <w:pPr>
        <w:pStyle w:val="a3"/>
      </w:pPr>
      <w:r w:rsidRPr="0065529F">
        <w:t>Куменского района за 2024 год</w:t>
      </w:r>
    </w:p>
    <w:p w:rsidR="00D174F6" w:rsidRPr="0065529F" w:rsidRDefault="00D174F6" w:rsidP="00D174F6">
      <w:pPr>
        <w:pStyle w:val="a3"/>
        <w:rPr>
          <w:b w:val="0"/>
        </w:rPr>
      </w:pPr>
    </w:p>
    <w:p w:rsidR="00D174F6" w:rsidRPr="0065529F" w:rsidRDefault="00D174F6" w:rsidP="00D174F6">
      <w:pPr>
        <w:pStyle w:val="a3"/>
        <w:jc w:val="left"/>
        <w:rPr>
          <w:b w:val="0"/>
        </w:rPr>
      </w:pPr>
    </w:p>
    <w:p w:rsidR="00D174F6" w:rsidRPr="0065529F" w:rsidRDefault="00D174F6" w:rsidP="00D174F6">
      <w:pPr>
        <w:tabs>
          <w:tab w:val="left" w:pos="720"/>
        </w:tabs>
        <w:jc w:val="both"/>
        <w:rPr>
          <w:sz w:val="28"/>
          <w:szCs w:val="28"/>
        </w:rPr>
      </w:pPr>
      <w:r w:rsidRPr="0065529F">
        <w:tab/>
      </w:r>
      <w:r w:rsidRPr="0065529F">
        <w:rPr>
          <w:sz w:val="28"/>
          <w:szCs w:val="28"/>
        </w:rPr>
        <w:t>В соответствии со статьей 23 Устава  муниципального образования Куменский муниципальный район Кировской области Куменская районная Дума  РЕШИЛА:</w:t>
      </w:r>
    </w:p>
    <w:p w:rsidR="00D174F6" w:rsidRPr="0065529F" w:rsidRDefault="00D174F6" w:rsidP="00D174F6">
      <w:pPr>
        <w:pStyle w:val="a3"/>
        <w:tabs>
          <w:tab w:val="left" w:pos="720"/>
        </w:tabs>
        <w:jc w:val="both"/>
        <w:rPr>
          <w:b w:val="0"/>
        </w:rPr>
      </w:pPr>
      <w:r w:rsidRPr="0065529F">
        <w:rPr>
          <w:szCs w:val="28"/>
        </w:rPr>
        <w:tab/>
      </w:r>
      <w:r w:rsidRPr="0065529F">
        <w:rPr>
          <w:b w:val="0"/>
          <w:szCs w:val="28"/>
        </w:rPr>
        <w:t>1. Информацию заведующего отделом экономики и прогнозирования администрации района</w:t>
      </w:r>
      <w:r w:rsidRPr="0065529F">
        <w:rPr>
          <w:b w:val="0"/>
        </w:rPr>
        <w:t xml:space="preserve"> Казаковцевой Е.А. об итогах социально-экономического развития Куменского района за 202</w:t>
      </w:r>
      <w:r>
        <w:rPr>
          <w:b w:val="0"/>
        </w:rPr>
        <w:t>4</w:t>
      </w:r>
      <w:r w:rsidRPr="0065529F">
        <w:rPr>
          <w:b w:val="0"/>
        </w:rPr>
        <w:t xml:space="preserve"> год принять к сведению.</w:t>
      </w:r>
    </w:p>
    <w:p w:rsidR="00D174F6" w:rsidRPr="0065529F" w:rsidRDefault="00D174F6" w:rsidP="00D174F6">
      <w:pPr>
        <w:pStyle w:val="a3"/>
        <w:tabs>
          <w:tab w:val="left" w:pos="720"/>
        </w:tabs>
        <w:jc w:val="both"/>
        <w:rPr>
          <w:b w:val="0"/>
        </w:rPr>
      </w:pPr>
      <w:r w:rsidRPr="0065529F">
        <w:rPr>
          <w:b w:val="0"/>
        </w:rPr>
        <w:tab/>
        <w:t>2. Отметить положительную динамику в развитии  Куменского района.</w:t>
      </w:r>
    </w:p>
    <w:p w:rsidR="00D174F6" w:rsidRPr="00E84A39" w:rsidRDefault="00D174F6" w:rsidP="00D174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5529F">
        <w:rPr>
          <w:b/>
        </w:rPr>
        <w:tab/>
      </w:r>
      <w:r w:rsidRPr="00D174F6">
        <w:rPr>
          <w:sz w:val="28"/>
        </w:rPr>
        <w:t>3. Настоящее</w:t>
      </w:r>
      <w:r w:rsidRPr="00E84A39">
        <w:rPr>
          <w:sz w:val="28"/>
          <w:szCs w:val="28"/>
        </w:rPr>
        <w:t xml:space="preserve"> решение вступает в силу в соответствии с действующим законодательством.</w:t>
      </w:r>
    </w:p>
    <w:p w:rsidR="00D174F6" w:rsidRPr="0065529F" w:rsidRDefault="00D174F6" w:rsidP="00D174F6">
      <w:pPr>
        <w:pStyle w:val="a3"/>
        <w:jc w:val="both"/>
        <w:rPr>
          <w:b w:val="0"/>
        </w:rPr>
      </w:pPr>
      <w:r w:rsidRPr="0065529F">
        <w:rPr>
          <w:b w:val="0"/>
        </w:rPr>
        <w:tab/>
      </w:r>
    </w:p>
    <w:p w:rsidR="00D174F6" w:rsidRPr="0065529F" w:rsidRDefault="00D174F6" w:rsidP="00D174F6">
      <w:pPr>
        <w:jc w:val="both"/>
      </w:pPr>
    </w:p>
    <w:p w:rsidR="00D174F6" w:rsidRPr="0065529F" w:rsidRDefault="00D174F6" w:rsidP="00D174F6">
      <w:pPr>
        <w:pStyle w:val="a3"/>
        <w:tabs>
          <w:tab w:val="left" w:pos="720"/>
        </w:tabs>
        <w:jc w:val="both"/>
        <w:rPr>
          <w:szCs w:val="28"/>
        </w:rPr>
      </w:pPr>
    </w:p>
    <w:p w:rsidR="00D174F6" w:rsidRPr="0065529F" w:rsidRDefault="00D174F6" w:rsidP="00D174F6">
      <w:pPr>
        <w:pStyle w:val="a3"/>
        <w:jc w:val="both"/>
        <w:rPr>
          <w:b w:val="0"/>
          <w:szCs w:val="28"/>
        </w:rPr>
      </w:pPr>
      <w:r w:rsidRPr="0065529F">
        <w:rPr>
          <w:b w:val="0"/>
          <w:szCs w:val="28"/>
        </w:rPr>
        <w:t xml:space="preserve">Председатель   </w:t>
      </w:r>
    </w:p>
    <w:p w:rsidR="00D174F6" w:rsidRPr="0065529F" w:rsidRDefault="00D174F6" w:rsidP="00D174F6">
      <w:pPr>
        <w:jc w:val="both"/>
        <w:rPr>
          <w:sz w:val="28"/>
          <w:szCs w:val="28"/>
        </w:rPr>
      </w:pPr>
      <w:r w:rsidRPr="0065529F">
        <w:rPr>
          <w:sz w:val="28"/>
          <w:szCs w:val="28"/>
        </w:rPr>
        <w:t>Куменской районной Думы</w:t>
      </w:r>
      <w:r w:rsidR="00980682">
        <w:rPr>
          <w:sz w:val="28"/>
          <w:szCs w:val="28"/>
        </w:rPr>
        <w:t xml:space="preserve">    </w:t>
      </w:r>
      <w:r w:rsidRPr="0065529F">
        <w:rPr>
          <w:sz w:val="28"/>
          <w:szCs w:val="28"/>
        </w:rPr>
        <w:t>А.А. Машковцева</w:t>
      </w:r>
    </w:p>
    <w:p w:rsidR="00D174F6" w:rsidRPr="0065529F" w:rsidRDefault="00D174F6" w:rsidP="00D174F6">
      <w:pPr>
        <w:jc w:val="both"/>
        <w:rPr>
          <w:sz w:val="28"/>
          <w:szCs w:val="28"/>
        </w:rPr>
      </w:pPr>
    </w:p>
    <w:p w:rsidR="00D174F6" w:rsidRPr="0065529F" w:rsidRDefault="00D174F6" w:rsidP="00D174F6">
      <w:pPr>
        <w:pStyle w:val="a3"/>
        <w:jc w:val="both"/>
        <w:rPr>
          <w:b w:val="0"/>
          <w:szCs w:val="28"/>
        </w:rPr>
      </w:pPr>
      <w:r w:rsidRPr="0065529F">
        <w:rPr>
          <w:b w:val="0"/>
          <w:szCs w:val="28"/>
        </w:rPr>
        <w:t>Глава Куменского района</w:t>
      </w:r>
      <w:r w:rsidR="00980682">
        <w:rPr>
          <w:b w:val="0"/>
          <w:szCs w:val="28"/>
        </w:rPr>
        <w:t xml:space="preserve">   </w:t>
      </w:r>
      <w:r w:rsidRPr="0065529F">
        <w:rPr>
          <w:b w:val="0"/>
          <w:szCs w:val="28"/>
        </w:rPr>
        <w:t xml:space="preserve">  </w:t>
      </w:r>
      <w:r w:rsidRPr="0065529F">
        <w:rPr>
          <w:b w:val="0"/>
          <w:szCs w:val="28"/>
        </w:rPr>
        <w:tab/>
      </w:r>
      <w:r>
        <w:rPr>
          <w:b w:val="0"/>
          <w:szCs w:val="28"/>
        </w:rPr>
        <w:t xml:space="preserve"> </w:t>
      </w:r>
      <w:r w:rsidR="00980682">
        <w:rPr>
          <w:b w:val="0"/>
          <w:szCs w:val="28"/>
        </w:rPr>
        <w:t xml:space="preserve">И.Н. </w:t>
      </w:r>
      <w:r w:rsidRPr="0065529F">
        <w:rPr>
          <w:b w:val="0"/>
          <w:szCs w:val="28"/>
        </w:rPr>
        <w:t>Шемпелев</w:t>
      </w:r>
    </w:p>
    <w:p w:rsidR="00980682" w:rsidRDefault="009806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74F6" w:rsidRPr="00D174F6" w:rsidRDefault="00D174F6" w:rsidP="00D174F6">
      <w:pPr>
        <w:jc w:val="center"/>
        <w:rPr>
          <w:b/>
          <w:sz w:val="28"/>
          <w:szCs w:val="28"/>
        </w:rPr>
      </w:pPr>
      <w:r w:rsidRPr="00D174F6">
        <w:rPr>
          <w:b/>
          <w:sz w:val="28"/>
          <w:szCs w:val="28"/>
        </w:rPr>
        <w:lastRenderedPageBreak/>
        <w:t>ИТОГИ</w:t>
      </w:r>
    </w:p>
    <w:p w:rsidR="00D174F6" w:rsidRPr="00D174F6" w:rsidRDefault="00D174F6" w:rsidP="00D174F6">
      <w:pPr>
        <w:jc w:val="center"/>
        <w:rPr>
          <w:b/>
          <w:sz w:val="28"/>
          <w:szCs w:val="28"/>
        </w:rPr>
      </w:pPr>
      <w:r w:rsidRPr="00D174F6">
        <w:rPr>
          <w:b/>
          <w:sz w:val="28"/>
          <w:szCs w:val="28"/>
        </w:rPr>
        <w:t xml:space="preserve"> социально-экономического  развития Куменского района </w:t>
      </w:r>
    </w:p>
    <w:p w:rsidR="00D174F6" w:rsidRPr="00D174F6" w:rsidRDefault="00D174F6" w:rsidP="00D174F6">
      <w:pPr>
        <w:jc w:val="center"/>
        <w:rPr>
          <w:b/>
          <w:sz w:val="28"/>
          <w:szCs w:val="28"/>
        </w:rPr>
      </w:pPr>
      <w:r w:rsidRPr="00D174F6">
        <w:rPr>
          <w:b/>
          <w:sz w:val="28"/>
          <w:szCs w:val="28"/>
        </w:rPr>
        <w:t>за 2024</w:t>
      </w:r>
      <w:r>
        <w:rPr>
          <w:b/>
          <w:sz w:val="28"/>
          <w:szCs w:val="28"/>
        </w:rPr>
        <w:t xml:space="preserve"> год</w:t>
      </w:r>
    </w:p>
    <w:p w:rsidR="00D174F6" w:rsidRPr="00D00E6F" w:rsidRDefault="00D174F6" w:rsidP="00D174F6">
      <w:pPr>
        <w:jc w:val="center"/>
        <w:rPr>
          <w:sz w:val="28"/>
          <w:szCs w:val="28"/>
        </w:rPr>
      </w:pPr>
    </w:p>
    <w:p w:rsidR="00D174F6" w:rsidRPr="00D00E6F" w:rsidRDefault="00D174F6" w:rsidP="00D174F6">
      <w:pPr>
        <w:suppressAutoHyphens/>
        <w:ind w:firstLine="709"/>
        <w:jc w:val="both"/>
        <w:rPr>
          <w:sz w:val="28"/>
          <w:szCs w:val="28"/>
        </w:rPr>
      </w:pPr>
      <w:r w:rsidRPr="00D00E6F">
        <w:rPr>
          <w:sz w:val="28"/>
          <w:szCs w:val="28"/>
        </w:rPr>
        <w:t xml:space="preserve">По итогам работы за 2024 год по Куменскому району наблюдается рост  оборота крупных и средних предприятий в текущих ценах, оборота розничной торговли, оборота общественного питания, среднемесячной заработной платы. </w:t>
      </w:r>
      <w:r w:rsidRPr="00D00E6F">
        <w:rPr>
          <w:b/>
          <w:szCs w:val="28"/>
        </w:rPr>
        <w:t xml:space="preserve"> </w:t>
      </w:r>
    </w:p>
    <w:p w:rsidR="00D174F6" w:rsidRPr="00D00E6F" w:rsidRDefault="00D174F6" w:rsidP="00D174F6">
      <w:pPr>
        <w:pStyle w:val="af3"/>
        <w:ind w:firstLine="720"/>
        <w:jc w:val="both"/>
        <w:rPr>
          <w:b w:val="0"/>
        </w:rPr>
      </w:pPr>
      <w:r w:rsidRPr="00D00E6F">
        <w:rPr>
          <w:b w:val="0"/>
        </w:rPr>
        <w:t>По итогам работы за 202</w:t>
      </w:r>
      <w:r>
        <w:rPr>
          <w:b w:val="0"/>
        </w:rPr>
        <w:t>4</w:t>
      </w:r>
      <w:r w:rsidRPr="00D00E6F">
        <w:rPr>
          <w:b w:val="0"/>
        </w:rPr>
        <w:t xml:space="preserve"> год  оборот предприятий и организаций по видам экономической деятельности по крупным и средним организациям района составил 9399,9 млн. руб., что составляет 116,4 % за аналогичный период прошлого года. Прирост составляет 1326 млн.руб.</w:t>
      </w:r>
    </w:p>
    <w:p w:rsidR="00D174F6" w:rsidRPr="00D00E6F" w:rsidRDefault="00D174F6" w:rsidP="00D174F6">
      <w:pPr>
        <w:pStyle w:val="af3"/>
        <w:ind w:firstLine="720"/>
        <w:jc w:val="both"/>
        <w:rPr>
          <w:b w:val="0"/>
        </w:rPr>
      </w:pPr>
      <w:r w:rsidRPr="00D00E6F">
        <w:rPr>
          <w:b w:val="0"/>
        </w:rPr>
        <w:t>В отчетном периоде товаров собственного производства отгружено на сумму 8252 млн. руб., что выше уровня прошлого года на 18,3%.</w:t>
      </w:r>
    </w:p>
    <w:p w:rsidR="00D174F6" w:rsidRPr="00D00E6F" w:rsidRDefault="00D174F6" w:rsidP="00D174F6">
      <w:pPr>
        <w:pStyle w:val="af3"/>
        <w:ind w:firstLine="720"/>
        <w:jc w:val="both"/>
        <w:rPr>
          <w:b w:val="0"/>
        </w:rPr>
      </w:pPr>
      <w:r w:rsidRPr="00D00E6F">
        <w:rPr>
          <w:b w:val="0"/>
        </w:rPr>
        <w:t xml:space="preserve">За 2024 год оборот розничной торговли по кругу крупных и средних предприятий составил 1177,6 млн. руб. с темпом роста 102,7% к уровню прошлого года (2023 год – 1146,1 млн. руб).  </w:t>
      </w:r>
    </w:p>
    <w:p w:rsidR="00D174F6" w:rsidRPr="001D3D69" w:rsidRDefault="00D174F6" w:rsidP="00D174F6">
      <w:pPr>
        <w:pStyle w:val="af3"/>
        <w:ind w:firstLine="720"/>
        <w:jc w:val="both"/>
        <w:rPr>
          <w:b w:val="0"/>
        </w:rPr>
      </w:pPr>
      <w:r w:rsidRPr="00D00E6F">
        <w:rPr>
          <w:b w:val="0"/>
        </w:rPr>
        <w:t xml:space="preserve">Оборот розничной торговли пищевыми продуктами составил 740 млн. </w:t>
      </w:r>
      <w:r w:rsidRPr="001D3D69">
        <w:rPr>
          <w:b w:val="0"/>
        </w:rPr>
        <w:t xml:space="preserve">рублей с удельным весом 63%. </w:t>
      </w:r>
    </w:p>
    <w:p w:rsidR="00D174F6" w:rsidRPr="00BC12E2" w:rsidRDefault="00D174F6" w:rsidP="00D174F6">
      <w:pPr>
        <w:pStyle w:val="af3"/>
        <w:ind w:firstLine="720"/>
        <w:jc w:val="both"/>
        <w:rPr>
          <w:b w:val="0"/>
        </w:rPr>
      </w:pPr>
      <w:r w:rsidRPr="001D3D69">
        <w:rPr>
          <w:b w:val="0"/>
        </w:rPr>
        <w:t>Оборот общественного питания по кругу крупных и средних предприятий получен в сумме 36,3 млн. руб., что выше показателя 2023 года на 1,</w:t>
      </w:r>
      <w:r w:rsidRPr="00BC12E2">
        <w:rPr>
          <w:b w:val="0"/>
        </w:rPr>
        <w:t xml:space="preserve">3 %. </w:t>
      </w:r>
    </w:p>
    <w:p w:rsidR="00D174F6" w:rsidRPr="00BC12E2" w:rsidRDefault="00D174F6" w:rsidP="00D174F6">
      <w:pPr>
        <w:pStyle w:val="a5"/>
        <w:suppressAutoHyphens/>
        <w:ind w:firstLine="720"/>
        <w:rPr>
          <w:szCs w:val="28"/>
        </w:rPr>
      </w:pPr>
      <w:r w:rsidRPr="00BC12E2">
        <w:rPr>
          <w:szCs w:val="28"/>
        </w:rPr>
        <w:t>Объем платных услуг, оказанных населению за 2024 год составляет 115% к аналогичному периоду прошлого года.</w:t>
      </w:r>
    </w:p>
    <w:p w:rsidR="00D174F6" w:rsidRPr="004840E3" w:rsidRDefault="00D174F6" w:rsidP="00D174F6">
      <w:pPr>
        <w:pStyle w:val="af3"/>
        <w:suppressAutoHyphens/>
        <w:ind w:firstLine="709"/>
        <w:jc w:val="both"/>
        <w:rPr>
          <w:b w:val="0"/>
        </w:rPr>
      </w:pPr>
      <w:r w:rsidRPr="004840E3">
        <w:rPr>
          <w:b w:val="0"/>
        </w:rPr>
        <w:t>За 2024 год  оборот  организаций сельского хозяйства  составил 4944,8 млн. руб. по крупным и средним предприятиям в действующих ценах, или 126,4 % к соответствующему уровню 2023 года.</w:t>
      </w:r>
    </w:p>
    <w:p w:rsidR="00D174F6" w:rsidRPr="004840E3" w:rsidRDefault="00D174F6" w:rsidP="00D174F6">
      <w:pPr>
        <w:pStyle w:val="af3"/>
        <w:suppressAutoHyphens/>
        <w:ind w:firstLine="720"/>
        <w:jc w:val="both"/>
        <w:rPr>
          <w:b w:val="0"/>
        </w:rPr>
      </w:pPr>
      <w:r w:rsidRPr="004840E3">
        <w:rPr>
          <w:b w:val="0"/>
        </w:rPr>
        <w:t>Удельный вес сельскохозяйственной продукции выразился 52,6 % в общем обороте организаций по видам экономической деятельности.</w:t>
      </w:r>
    </w:p>
    <w:p w:rsidR="00D174F6" w:rsidRPr="00420180" w:rsidRDefault="00D174F6" w:rsidP="00D174F6">
      <w:pPr>
        <w:pStyle w:val="af3"/>
        <w:tabs>
          <w:tab w:val="left" w:pos="709"/>
        </w:tabs>
        <w:suppressAutoHyphens/>
        <w:ind w:firstLine="709"/>
        <w:jc w:val="both"/>
        <w:rPr>
          <w:b w:val="0"/>
        </w:rPr>
      </w:pPr>
      <w:r w:rsidRPr="00420180">
        <w:rPr>
          <w:b w:val="0"/>
        </w:rPr>
        <w:t>Важнейшим условием развития сельского хозяйства района является увеличение объемов производства продукции, посевных площадей, сохранение почвенного плодородия, увеличение поголовья скота, снижение себестоимости.</w:t>
      </w:r>
    </w:p>
    <w:p w:rsidR="00D174F6" w:rsidRPr="00721329" w:rsidRDefault="00D174F6" w:rsidP="00D174F6">
      <w:pPr>
        <w:pStyle w:val="af3"/>
        <w:tabs>
          <w:tab w:val="left" w:pos="709"/>
        </w:tabs>
        <w:suppressAutoHyphens/>
        <w:ind w:firstLine="709"/>
        <w:jc w:val="both"/>
        <w:rPr>
          <w:b w:val="0"/>
        </w:rPr>
      </w:pPr>
      <w:r w:rsidRPr="00420180">
        <w:rPr>
          <w:b w:val="0"/>
        </w:rPr>
        <w:t xml:space="preserve">Всего сельхозпредприятиями посеяно 29639 га яровых культур (103,6 % к плану), в том числе яровые зерновые культуры посеяны на площади 20627 га, 2147 га посеяно рапса, 767 га кукурузы, однолетних трав 5368 га. Посеяно  многолетних трав 6330 га или 10,1 % к площади пашни. Многолетние травы прошлых лет занимают 27849 га. Всего площадь посевов в 2024 году составила 62382 га. Было высеяно 7846 тонн семян зерновых </w:t>
      </w:r>
      <w:r w:rsidRPr="00721329">
        <w:rPr>
          <w:b w:val="0"/>
        </w:rPr>
        <w:t xml:space="preserve">культур, из них 93 % кондиционных по качеству. </w:t>
      </w:r>
      <w:r w:rsidRPr="00721329">
        <w:rPr>
          <w:b w:val="0"/>
          <w:color w:val="FF0000"/>
        </w:rPr>
        <w:t xml:space="preserve"> </w:t>
      </w:r>
    </w:p>
    <w:p w:rsidR="00D174F6" w:rsidRPr="00721329" w:rsidRDefault="00D174F6" w:rsidP="00D174F6">
      <w:pPr>
        <w:pStyle w:val="af3"/>
        <w:tabs>
          <w:tab w:val="left" w:pos="709"/>
        </w:tabs>
        <w:suppressAutoHyphens/>
        <w:ind w:firstLine="709"/>
        <w:jc w:val="both"/>
        <w:rPr>
          <w:b w:val="0"/>
        </w:rPr>
      </w:pPr>
      <w:r w:rsidRPr="00721329">
        <w:rPr>
          <w:b w:val="0"/>
        </w:rPr>
        <w:t>Валовый сбор зерна составил 65456,8 тонн в бункерном весе с площади 23201 га, при урожайности 28,2 ц/га. Наибольшую урожайность по сельхозпредприятиям района получили: ЗАО племзавод "Октябрьский" 33,3 ц/га, АО "Красное Знамя" 32,4 ц/га, СПК "Красный Октябрь" 31,9 ц/га.</w:t>
      </w:r>
    </w:p>
    <w:p w:rsidR="00D174F6" w:rsidRPr="00721329" w:rsidRDefault="00D174F6" w:rsidP="00D174F6">
      <w:pPr>
        <w:pStyle w:val="af3"/>
        <w:tabs>
          <w:tab w:val="left" w:pos="709"/>
        </w:tabs>
        <w:suppressAutoHyphens/>
        <w:ind w:firstLine="709"/>
        <w:jc w:val="both"/>
        <w:rPr>
          <w:b w:val="0"/>
        </w:rPr>
      </w:pPr>
      <w:r w:rsidRPr="00721329">
        <w:rPr>
          <w:b w:val="0"/>
        </w:rPr>
        <w:t>Рефакция по зерновым и зернобобовым составила 13,0 %.</w:t>
      </w:r>
    </w:p>
    <w:p w:rsidR="00D174F6" w:rsidRPr="00721329" w:rsidRDefault="00D174F6" w:rsidP="00D174F6">
      <w:pPr>
        <w:pStyle w:val="af3"/>
        <w:tabs>
          <w:tab w:val="left" w:pos="709"/>
        </w:tabs>
        <w:suppressAutoHyphens/>
        <w:ind w:firstLine="709"/>
        <w:jc w:val="both"/>
        <w:rPr>
          <w:b w:val="0"/>
        </w:rPr>
      </w:pPr>
      <w:r w:rsidRPr="00721329">
        <w:rPr>
          <w:b w:val="0"/>
        </w:rPr>
        <w:t xml:space="preserve">Производственная себестоимость 1 центнера зерна по району 1286 рублей, при цене реализации 966 руб/ц, процент рентабельности составил -8,6 %. В полном объеме засыпаны семена переходящего фонда озимой ржи и </w:t>
      </w:r>
      <w:r w:rsidRPr="00721329">
        <w:rPr>
          <w:b w:val="0"/>
        </w:rPr>
        <w:lastRenderedPageBreak/>
        <w:t>яровых зерновых культур. Засыпано фуража на нужды животноводства 38819 тонн.</w:t>
      </w:r>
    </w:p>
    <w:p w:rsidR="00D174F6" w:rsidRPr="00F26CC5" w:rsidRDefault="00D174F6" w:rsidP="00D174F6">
      <w:pPr>
        <w:pStyle w:val="af3"/>
        <w:tabs>
          <w:tab w:val="left" w:pos="709"/>
        </w:tabs>
        <w:suppressAutoHyphens/>
        <w:ind w:firstLine="709"/>
        <w:jc w:val="both"/>
        <w:rPr>
          <w:b w:val="0"/>
        </w:rPr>
      </w:pPr>
      <w:r w:rsidRPr="00F26CC5">
        <w:rPr>
          <w:b w:val="0"/>
        </w:rPr>
        <w:t>Уборка рапса проведена на площади 2147 га. Намолочено рапса 3169,3 тонны при средней урожайности 14,8 ц/га. Выращиванием рапса в районе занимается АО "Красное Знамя" и ЗАО племзавод "Октябрьский".</w:t>
      </w:r>
    </w:p>
    <w:p w:rsidR="00D174F6" w:rsidRPr="00F26CC5" w:rsidRDefault="00D174F6" w:rsidP="00D174F6">
      <w:pPr>
        <w:pStyle w:val="af3"/>
        <w:suppressAutoHyphens/>
        <w:ind w:firstLine="709"/>
        <w:jc w:val="both"/>
        <w:rPr>
          <w:b w:val="0"/>
          <w:highlight w:val="red"/>
        </w:rPr>
      </w:pPr>
      <w:r w:rsidRPr="00F26CC5">
        <w:rPr>
          <w:b w:val="0"/>
        </w:rPr>
        <w:t>По состоянию на 01 января 2025 года в сельхозпредприятиях района и структурных подразделениях  поголовье крупного рогатого скота  составило 25069 голов, что ниже уровня прошлого года на 188 голов, темп роста к аналогичному периоду прошлого года – 99,3 %.  В том числе поголовье коров 9676 голов, что выше уровня прошлого года на 358 голов.</w:t>
      </w:r>
      <w:r w:rsidRPr="00F26CC5">
        <w:rPr>
          <w:b w:val="0"/>
          <w:highlight w:val="red"/>
        </w:rPr>
        <w:t xml:space="preserve"> </w:t>
      </w:r>
    </w:p>
    <w:p w:rsidR="00D174F6" w:rsidRPr="00F26CC5" w:rsidRDefault="00D174F6" w:rsidP="00D174F6">
      <w:pPr>
        <w:pStyle w:val="af3"/>
        <w:suppressAutoHyphens/>
        <w:ind w:firstLine="709"/>
        <w:jc w:val="both"/>
        <w:rPr>
          <w:b w:val="0"/>
        </w:rPr>
      </w:pPr>
      <w:r w:rsidRPr="00F26CC5">
        <w:rPr>
          <w:b w:val="0"/>
        </w:rPr>
        <w:t xml:space="preserve">По 6 сельхозпредприятиям района поголовье крупного рогатого скота уменьшилось на 344 головы и составляет 24557 голов, в том числе коров 9245 голов или 103,0 % к уровню прошлого года. </w:t>
      </w:r>
    </w:p>
    <w:p w:rsidR="00D174F6" w:rsidRPr="00F26CC5" w:rsidRDefault="00D174F6" w:rsidP="00D174F6">
      <w:pPr>
        <w:pStyle w:val="af3"/>
        <w:suppressAutoHyphens/>
        <w:ind w:firstLine="709"/>
        <w:jc w:val="both"/>
        <w:rPr>
          <w:b w:val="0"/>
          <w:highlight w:val="red"/>
        </w:rPr>
      </w:pPr>
      <w:r w:rsidRPr="00F26CC5">
        <w:rPr>
          <w:b w:val="0"/>
        </w:rPr>
        <w:t>На 1 января 2025 года отрасль свиноводства полностью ликвидирована.</w:t>
      </w:r>
    </w:p>
    <w:p w:rsidR="00D174F6" w:rsidRPr="00F26CC5" w:rsidRDefault="00D174F6" w:rsidP="00D174F6">
      <w:pPr>
        <w:pStyle w:val="af3"/>
        <w:suppressAutoHyphens/>
        <w:ind w:firstLine="709"/>
        <w:jc w:val="both"/>
        <w:rPr>
          <w:b w:val="0"/>
          <w:highlight w:val="red"/>
        </w:rPr>
      </w:pPr>
      <w:r w:rsidRPr="00F26CC5">
        <w:rPr>
          <w:b w:val="0"/>
        </w:rPr>
        <w:t>В АО «Красное Знамя» поголовье коз и овец на 01 января 2025 г. составляет 3139 голов из них 1443 головы дойных. Валовой надой козьего молока составил 3164 ц, на 1 козу 228 кг. Получено козлят 1794 головы и 100 голов ягнят (за 2023 год – 1669 голов).</w:t>
      </w:r>
    </w:p>
    <w:p w:rsidR="00D174F6" w:rsidRPr="00F26CC5" w:rsidRDefault="00D174F6" w:rsidP="00D174F6">
      <w:pPr>
        <w:pStyle w:val="af3"/>
        <w:suppressAutoHyphens/>
        <w:ind w:firstLine="709"/>
        <w:jc w:val="both"/>
        <w:rPr>
          <w:b w:val="0"/>
          <w:highlight w:val="red"/>
        </w:rPr>
      </w:pPr>
      <w:r w:rsidRPr="00F26CC5">
        <w:rPr>
          <w:b w:val="0"/>
        </w:rPr>
        <w:t>За 2024 год в районе реализовано на убой скота в живом весе 4239,7 тонн, что составило 84,8 % к аналогичному периоду 2023 года, в том числе КРС 4112,2 тонны – 93,3 %, свиней  107,2 тонны или 18,7 % к аналогичному периоду 2023 года.</w:t>
      </w:r>
      <w:r w:rsidRPr="00F26CC5">
        <w:rPr>
          <w:b w:val="0"/>
          <w:highlight w:val="red"/>
        </w:rPr>
        <w:t xml:space="preserve">  </w:t>
      </w:r>
    </w:p>
    <w:p w:rsidR="00D174F6" w:rsidRPr="00B715C5" w:rsidRDefault="00D174F6" w:rsidP="00D174F6">
      <w:pPr>
        <w:suppressAutoHyphens/>
        <w:ind w:firstLine="709"/>
        <w:jc w:val="both"/>
        <w:rPr>
          <w:sz w:val="28"/>
          <w:szCs w:val="28"/>
          <w:highlight w:val="red"/>
        </w:rPr>
      </w:pPr>
      <w:r w:rsidRPr="00F26CC5">
        <w:rPr>
          <w:sz w:val="28"/>
          <w:szCs w:val="28"/>
        </w:rPr>
        <w:t>За 2024 год валовой надой сельхозпредприятий района и структурных</w:t>
      </w:r>
      <w:r w:rsidRPr="00B715C5">
        <w:rPr>
          <w:sz w:val="28"/>
          <w:szCs w:val="28"/>
        </w:rPr>
        <w:t xml:space="preserve"> подразделений пригородных хозяйств составил </w:t>
      </w:r>
      <w:r>
        <w:rPr>
          <w:sz w:val="28"/>
          <w:szCs w:val="28"/>
        </w:rPr>
        <w:t>103217,3</w:t>
      </w:r>
      <w:r w:rsidRPr="00B715C5">
        <w:rPr>
          <w:sz w:val="28"/>
          <w:szCs w:val="28"/>
        </w:rPr>
        <w:t xml:space="preserve"> тонны, что на </w:t>
      </w:r>
      <w:r>
        <w:rPr>
          <w:sz w:val="28"/>
          <w:szCs w:val="28"/>
        </w:rPr>
        <w:t>9318,3</w:t>
      </w:r>
      <w:r w:rsidRPr="00B715C5">
        <w:rPr>
          <w:sz w:val="28"/>
          <w:szCs w:val="28"/>
        </w:rPr>
        <w:t xml:space="preserve"> тонны больше  уровня  прошлого года или + </w:t>
      </w:r>
      <w:r>
        <w:rPr>
          <w:sz w:val="28"/>
          <w:szCs w:val="28"/>
        </w:rPr>
        <w:t>9,9</w:t>
      </w:r>
      <w:r w:rsidRPr="00B715C5">
        <w:rPr>
          <w:sz w:val="28"/>
          <w:szCs w:val="28"/>
        </w:rPr>
        <w:t xml:space="preserve"> %.  Надой на корову составил 10</w:t>
      </w:r>
      <w:r>
        <w:rPr>
          <w:sz w:val="28"/>
          <w:szCs w:val="28"/>
        </w:rPr>
        <w:t>903</w:t>
      </w:r>
      <w:r w:rsidRPr="00B715C5">
        <w:rPr>
          <w:sz w:val="28"/>
          <w:szCs w:val="28"/>
        </w:rPr>
        <w:t xml:space="preserve"> кг.</w:t>
      </w:r>
    </w:p>
    <w:p w:rsidR="00D174F6" w:rsidRPr="00F26CC5" w:rsidRDefault="00D174F6" w:rsidP="00D174F6">
      <w:pPr>
        <w:suppressAutoHyphens/>
        <w:ind w:firstLine="709"/>
        <w:jc w:val="both"/>
        <w:rPr>
          <w:sz w:val="28"/>
          <w:szCs w:val="28"/>
          <w:highlight w:val="red"/>
        </w:rPr>
      </w:pPr>
      <w:r w:rsidRPr="00125EDD">
        <w:rPr>
          <w:sz w:val="28"/>
          <w:szCs w:val="28"/>
        </w:rPr>
        <w:t>По 6 сельхозпредприятиям района за 202</w:t>
      </w:r>
      <w:r>
        <w:rPr>
          <w:sz w:val="28"/>
          <w:szCs w:val="28"/>
        </w:rPr>
        <w:t>4</w:t>
      </w:r>
      <w:r w:rsidRPr="00125EDD">
        <w:rPr>
          <w:sz w:val="28"/>
          <w:szCs w:val="28"/>
        </w:rPr>
        <w:t xml:space="preserve"> год валовой надой составил </w:t>
      </w:r>
      <w:r>
        <w:rPr>
          <w:sz w:val="28"/>
          <w:szCs w:val="28"/>
        </w:rPr>
        <w:t>101116 тонн</w:t>
      </w:r>
      <w:r w:rsidRPr="00125EDD">
        <w:rPr>
          <w:sz w:val="28"/>
          <w:szCs w:val="28"/>
        </w:rPr>
        <w:t>, что составляет 10</w:t>
      </w:r>
      <w:r>
        <w:rPr>
          <w:sz w:val="28"/>
          <w:szCs w:val="28"/>
        </w:rPr>
        <w:t>9,0</w:t>
      </w:r>
      <w:r w:rsidRPr="00125EDD">
        <w:rPr>
          <w:sz w:val="28"/>
          <w:szCs w:val="28"/>
        </w:rPr>
        <w:t xml:space="preserve"> % к уровню прошлого года.  Надой на корову составил 1</w:t>
      </w:r>
      <w:r>
        <w:rPr>
          <w:sz w:val="28"/>
          <w:szCs w:val="28"/>
        </w:rPr>
        <w:t>1097</w:t>
      </w:r>
      <w:r w:rsidRPr="00125EDD">
        <w:rPr>
          <w:sz w:val="28"/>
          <w:szCs w:val="28"/>
        </w:rPr>
        <w:t xml:space="preserve"> кг или + </w:t>
      </w:r>
      <w:r>
        <w:rPr>
          <w:sz w:val="28"/>
          <w:szCs w:val="28"/>
        </w:rPr>
        <w:t>538</w:t>
      </w:r>
      <w:r w:rsidRPr="00125EDD">
        <w:rPr>
          <w:sz w:val="28"/>
          <w:szCs w:val="28"/>
        </w:rPr>
        <w:t xml:space="preserve"> кг к уровню прошлого года, областной показатель </w:t>
      </w:r>
      <w:r>
        <w:rPr>
          <w:sz w:val="28"/>
          <w:szCs w:val="28"/>
        </w:rPr>
        <w:t>8981</w:t>
      </w:r>
      <w:r w:rsidRPr="00125EDD">
        <w:rPr>
          <w:sz w:val="28"/>
          <w:szCs w:val="28"/>
        </w:rPr>
        <w:t xml:space="preserve"> кг. Наиболее высокий показатель по надою молока получил </w:t>
      </w:r>
      <w:r w:rsidRPr="00F26CC5">
        <w:rPr>
          <w:sz w:val="28"/>
          <w:szCs w:val="28"/>
        </w:rPr>
        <w:t xml:space="preserve">ЗАО ПЗ "Октябрьский" 12610 кг (+988 кг), АО "Красное Знамя" 11716 кг (+557 кг), СПК ПЗ "Красный Октябрь" 9075 кг (+566 кг), СПК "Знамя Ленина" 9652 кг (+248 кг), ООО "Верхобыстрица" 7580 кг (-427 кг), СПК "Березниковский" 9902 кг (-710 кг). </w:t>
      </w:r>
    </w:p>
    <w:p w:rsidR="00D174F6" w:rsidRPr="00F26CC5" w:rsidRDefault="00D174F6" w:rsidP="00D174F6">
      <w:pPr>
        <w:pStyle w:val="21"/>
        <w:tabs>
          <w:tab w:val="left" w:pos="9781"/>
        </w:tabs>
        <w:suppressAutoHyphens/>
        <w:ind w:firstLine="709"/>
        <w:rPr>
          <w:szCs w:val="28"/>
          <w:highlight w:val="red"/>
        </w:rPr>
      </w:pPr>
      <w:r w:rsidRPr="00F26CC5">
        <w:rPr>
          <w:szCs w:val="28"/>
        </w:rPr>
        <w:t>Все предприятия района активно участвуют во всех мероприятиях по реализации всех программ. За 2024 год сельскохозяйственными предприятиями всех форм собственности получено средств господдержки из бюджетов всех уровней в сумме 165,5 млн. руб., это на 126 млн.руб. ниже уровня прошлого года.</w:t>
      </w:r>
    </w:p>
    <w:p w:rsidR="00D174F6" w:rsidRPr="00F26CC5" w:rsidRDefault="00D174F6" w:rsidP="00D174F6">
      <w:pPr>
        <w:suppressAutoHyphens/>
        <w:ind w:firstLine="709"/>
        <w:jc w:val="both"/>
        <w:rPr>
          <w:sz w:val="28"/>
          <w:szCs w:val="28"/>
        </w:rPr>
      </w:pPr>
      <w:r w:rsidRPr="00F26CC5">
        <w:rPr>
          <w:sz w:val="28"/>
          <w:szCs w:val="28"/>
        </w:rPr>
        <w:t xml:space="preserve">Выручка от реализации работ и услуг за 2024 год составила в сумме 4951,7 млн.рублей, что выше уровня 2023 года на 986,9 млн.рублей. Все хозяйства получили прибыль, которая составила 995,2 млн. рублей, результат выше уровня прошлого года на 405,4 млн. рублей. </w:t>
      </w:r>
    </w:p>
    <w:p w:rsidR="00D174F6" w:rsidRPr="004F6623" w:rsidRDefault="00D174F6" w:rsidP="00D174F6">
      <w:pPr>
        <w:suppressAutoHyphens/>
        <w:ind w:firstLine="709"/>
        <w:jc w:val="both"/>
        <w:rPr>
          <w:sz w:val="28"/>
          <w:szCs w:val="28"/>
        </w:rPr>
      </w:pPr>
      <w:r w:rsidRPr="00F26CC5">
        <w:rPr>
          <w:sz w:val="28"/>
          <w:szCs w:val="28"/>
        </w:rPr>
        <w:t xml:space="preserve">Уровень рентабельности по хозяйствам района за 2024 год составил 25,0%, за аналогичный период прошлого года рентабельность составляла 17%. </w:t>
      </w:r>
      <w:r w:rsidRPr="00F26CC5">
        <w:rPr>
          <w:sz w:val="28"/>
          <w:szCs w:val="28"/>
        </w:rPr>
        <w:lastRenderedPageBreak/>
        <w:t>Наибольшую рентабельность по окончанию финансового года имеют  ООО ЗАО ПЗ "Октябрьский" 33,0 % и АО "Красное Знамя" 28,0</w:t>
      </w:r>
      <w:r>
        <w:rPr>
          <w:sz w:val="28"/>
          <w:szCs w:val="28"/>
        </w:rPr>
        <w:t xml:space="preserve"> %.</w:t>
      </w:r>
    </w:p>
    <w:p w:rsidR="00D174F6" w:rsidRPr="004A7D76" w:rsidRDefault="00D174F6" w:rsidP="00D174F6">
      <w:pPr>
        <w:pStyle w:val="21"/>
        <w:tabs>
          <w:tab w:val="left" w:pos="9781"/>
        </w:tabs>
        <w:suppressAutoHyphens/>
        <w:ind w:firstLine="709"/>
        <w:rPr>
          <w:szCs w:val="28"/>
        </w:rPr>
      </w:pPr>
      <w:r w:rsidRPr="004A7D76">
        <w:rPr>
          <w:szCs w:val="28"/>
        </w:rPr>
        <w:t>За 2024 год объем инвестиций (в основной капитал) за счет источников финансирования по крупным и средним предприятиям составил 1 875,8 млн. руб., что  выше уровня прошлого года на 344,52 млн. руб. В структуре инвестиций наибольший удельный вес занимают машины и оборудование - 41,3 %, здания и сооружения - 30,2 %, прочие инвестиции - 22,8 %, жилые здания и помещения - 5,1 % и прочие - 0,6 %.</w:t>
      </w:r>
    </w:p>
    <w:p w:rsidR="00D174F6" w:rsidRPr="004A7D76" w:rsidRDefault="00D174F6" w:rsidP="00D174F6">
      <w:pPr>
        <w:pStyle w:val="21"/>
        <w:tabs>
          <w:tab w:val="left" w:pos="9781"/>
        </w:tabs>
        <w:suppressAutoHyphens/>
        <w:ind w:firstLine="709"/>
        <w:rPr>
          <w:szCs w:val="28"/>
        </w:rPr>
      </w:pPr>
      <w:r w:rsidRPr="004A7D76">
        <w:rPr>
          <w:szCs w:val="28"/>
        </w:rPr>
        <w:t>На сельское хозяйство приходится 1 353,4 млн. руб. или 72,2 % от общего объема инвестиций; обрабатывающие производства 216 млн.руб. или 11,5 %; обеспечение электрической энергией и газом и паром 3,3 млн. рублей или 0,2 %; торговля оптовая и розничная 17,6 млн.рублей или 0,9 %; государственное управление и обеспечение военной безопасности – 85,1 млн.рублей или 4,5 %; образование – 23 млн.руб. или 1,2 %, здравоохранение и предоставление социальных услуг 176,3 млн.руб. или 9,4 %,  прочие -  1,1 млн. рублей или 0,1 %.</w:t>
      </w:r>
    </w:p>
    <w:p w:rsidR="00D174F6" w:rsidRPr="004A7D76" w:rsidRDefault="00D174F6" w:rsidP="00D174F6">
      <w:pPr>
        <w:pStyle w:val="21"/>
        <w:tabs>
          <w:tab w:val="left" w:pos="9781"/>
        </w:tabs>
        <w:suppressAutoHyphens/>
        <w:ind w:firstLine="709"/>
        <w:rPr>
          <w:szCs w:val="28"/>
        </w:rPr>
      </w:pPr>
      <w:r w:rsidRPr="004A7D76">
        <w:rPr>
          <w:szCs w:val="28"/>
        </w:rPr>
        <w:t>Инвестиции в основной капитал, осуществленные предприятиями за счет собственных источников составляют 1 582,5 млн. руб. (84,4 %). За счет привлеченных средств 293,3 млн. руб. (15,6 % общего объема инвестиций).</w:t>
      </w:r>
    </w:p>
    <w:p w:rsidR="00D174F6" w:rsidRPr="003346E3" w:rsidRDefault="00D174F6" w:rsidP="00D174F6">
      <w:pPr>
        <w:tabs>
          <w:tab w:val="left" w:pos="5250"/>
        </w:tabs>
        <w:suppressAutoHyphens/>
        <w:ind w:firstLine="709"/>
        <w:jc w:val="both"/>
        <w:rPr>
          <w:color w:val="FF0000"/>
          <w:sz w:val="28"/>
          <w:szCs w:val="28"/>
        </w:rPr>
      </w:pPr>
      <w:r w:rsidRPr="002A76A6">
        <w:rPr>
          <w:sz w:val="28"/>
          <w:szCs w:val="28"/>
        </w:rPr>
        <w:t>По результатам работы предприятий района за 2024</w:t>
      </w:r>
      <w:r>
        <w:rPr>
          <w:sz w:val="28"/>
          <w:szCs w:val="28"/>
        </w:rPr>
        <w:t xml:space="preserve"> год</w:t>
      </w:r>
      <w:r w:rsidRPr="002A76A6">
        <w:rPr>
          <w:sz w:val="28"/>
          <w:szCs w:val="28"/>
        </w:rPr>
        <w:t xml:space="preserve"> получен сальдированный финансовый результат по крупным и средним организациям </w:t>
      </w:r>
      <w:r>
        <w:rPr>
          <w:sz w:val="28"/>
          <w:szCs w:val="28"/>
        </w:rPr>
        <w:t>1 498,6 млн</w:t>
      </w:r>
      <w:r w:rsidRPr="002A76A6">
        <w:rPr>
          <w:sz w:val="28"/>
          <w:szCs w:val="28"/>
        </w:rPr>
        <w:t xml:space="preserve">.руб., что выше уровня прошлого года на </w:t>
      </w:r>
      <w:r>
        <w:rPr>
          <w:sz w:val="28"/>
          <w:szCs w:val="28"/>
        </w:rPr>
        <w:t>68,4</w:t>
      </w:r>
      <w:r w:rsidRPr="002A76A6">
        <w:rPr>
          <w:sz w:val="28"/>
          <w:szCs w:val="28"/>
        </w:rPr>
        <w:t xml:space="preserve"> %, или </w:t>
      </w:r>
      <w:r>
        <w:rPr>
          <w:sz w:val="28"/>
          <w:szCs w:val="28"/>
        </w:rPr>
        <w:t>608,6</w:t>
      </w:r>
      <w:r w:rsidRPr="002A76A6">
        <w:rPr>
          <w:sz w:val="28"/>
          <w:szCs w:val="28"/>
        </w:rPr>
        <w:t xml:space="preserve"> тыс.руб.  (за 2023</w:t>
      </w:r>
      <w:r>
        <w:rPr>
          <w:sz w:val="28"/>
          <w:szCs w:val="28"/>
        </w:rPr>
        <w:t xml:space="preserve"> год</w:t>
      </w:r>
      <w:r w:rsidRPr="002A76A6">
        <w:rPr>
          <w:sz w:val="28"/>
          <w:szCs w:val="28"/>
        </w:rPr>
        <w:t xml:space="preserve"> – </w:t>
      </w:r>
      <w:r>
        <w:rPr>
          <w:sz w:val="28"/>
          <w:szCs w:val="28"/>
        </w:rPr>
        <w:t>890 млн</w:t>
      </w:r>
      <w:r w:rsidRPr="002A76A6">
        <w:rPr>
          <w:sz w:val="28"/>
          <w:szCs w:val="28"/>
        </w:rPr>
        <w:t>.руб.).</w:t>
      </w:r>
      <w:r w:rsidRPr="003346E3">
        <w:rPr>
          <w:color w:val="FF0000"/>
          <w:sz w:val="28"/>
          <w:szCs w:val="28"/>
        </w:rPr>
        <w:t xml:space="preserve"> </w:t>
      </w:r>
      <w:r w:rsidRPr="00F314AB">
        <w:rPr>
          <w:sz w:val="28"/>
          <w:szCs w:val="28"/>
        </w:rPr>
        <w:t xml:space="preserve">За анализируемый период прибыль прибыльных организаций по крупным и средним организациям составила </w:t>
      </w:r>
      <w:r>
        <w:rPr>
          <w:sz w:val="28"/>
          <w:szCs w:val="28"/>
        </w:rPr>
        <w:t>1 500,5 млн</w:t>
      </w:r>
      <w:r w:rsidRPr="00F314AB">
        <w:rPr>
          <w:sz w:val="28"/>
          <w:szCs w:val="28"/>
        </w:rPr>
        <w:t xml:space="preserve">.руб., что на </w:t>
      </w:r>
      <w:r>
        <w:rPr>
          <w:sz w:val="28"/>
          <w:szCs w:val="28"/>
        </w:rPr>
        <w:t>68,6</w:t>
      </w:r>
      <w:r w:rsidRPr="00F314AB">
        <w:rPr>
          <w:sz w:val="28"/>
          <w:szCs w:val="28"/>
        </w:rPr>
        <w:t xml:space="preserve"> % выше уровня прошлого года (за 2023</w:t>
      </w:r>
      <w:r>
        <w:rPr>
          <w:sz w:val="28"/>
          <w:szCs w:val="28"/>
        </w:rPr>
        <w:t xml:space="preserve"> год</w:t>
      </w:r>
      <w:r w:rsidRPr="00F314AB">
        <w:rPr>
          <w:sz w:val="28"/>
          <w:szCs w:val="28"/>
        </w:rPr>
        <w:t xml:space="preserve"> –  </w:t>
      </w:r>
      <w:r>
        <w:rPr>
          <w:sz w:val="28"/>
          <w:szCs w:val="28"/>
        </w:rPr>
        <w:t>890 млн</w:t>
      </w:r>
      <w:r w:rsidRPr="00F314AB">
        <w:rPr>
          <w:sz w:val="28"/>
          <w:szCs w:val="28"/>
        </w:rPr>
        <w:t>.руб.).</w:t>
      </w:r>
      <w:r w:rsidRPr="003346E3">
        <w:rPr>
          <w:color w:val="FF0000"/>
          <w:sz w:val="28"/>
          <w:szCs w:val="28"/>
        </w:rPr>
        <w:t xml:space="preserve"> </w:t>
      </w:r>
      <w:r w:rsidRPr="00D8231E">
        <w:rPr>
          <w:sz w:val="28"/>
          <w:szCs w:val="28"/>
        </w:rPr>
        <w:t>Основная прибыль получена от деятельности сельхозпредприятий. Удельный вес прибыльных организаций в общем числе организаций по крупным и средним организациям на 01.</w:t>
      </w:r>
      <w:r>
        <w:rPr>
          <w:sz w:val="28"/>
          <w:szCs w:val="28"/>
        </w:rPr>
        <w:t>01</w:t>
      </w:r>
      <w:r w:rsidRPr="00D8231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8231E">
        <w:rPr>
          <w:sz w:val="28"/>
          <w:szCs w:val="28"/>
        </w:rPr>
        <w:t xml:space="preserve"> года составил 90,9 %.</w:t>
      </w:r>
    </w:p>
    <w:p w:rsidR="00D174F6" w:rsidRPr="0008521B" w:rsidRDefault="00D174F6" w:rsidP="00D174F6">
      <w:pPr>
        <w:tabs>
          <w:tab w:val="left" w:pos="5250"/>
        </w:tabs>
        <w:suppressAutoHyphens/>
        <w:ind w:firstLine="720"/>
        <w:jc w:val="both"/>
        <w:rPr>
          <w:sz w:val="28"/>
          <w:szCs w:val="28"/>
        </w:rPr>
      </w:pPr>
      <w:r w:rsidRPr="0092722F">
        <w:rPr>
          <w:sz w:val="28"/>
          <w:szCs w:val="28"/>
        </w:rPr>
        <w:t xml:space="preserve">Сумма убытка составила </w:t>
      </w:r>
      <w:r>
        <w:rPr>
          <w:sz w:val="28"/>
          <w:szCs w:val="28"/>
        </w:rPr>
        <w:t>1,9 млн</w:t>
      </w:r>
      <w:r w:rsidRPr="0092722F">
        <w:rPr>
          <w:sz w:val="28"/>
          <w:szCs w:val="28"/>
        </w:rPr>
        <w:t xml:space="preserve">.руб. Доля убыточных предприятий и организаций в общем числе организаций по крупным и средним </w:t>
      </w:r>
      <w:r w:rsidRPr="0008521B">
        <w:rPr>
          <w:sz w:val="28"/>
          <w:szCs w:val="28"/>
        </w:rPr>
        <w:t>организациям составляет - 9,1 %.</w:t>
      </w:r>
    </w:p>
    <w:p w:rsidR="00D174F6" w:rsidRPr="0008521B" w:rsidRDefault="00D174F6" w:rsidP="00D174F6">
      <w:pPr>
        <w:pStyle w:val="21"/>
        <w:tabs>
          <w:tab w:val="left" w:pos="9781"/>
        </w:tabs>
        <w:ind w:right="-30"/>
        <w:rPr>
          <w:szCs w:val="28"/>
        </w:rPr>
      </w:pPr>
      <w:r w:rsidRPr="0008521B">
        <w:rPr>
          <w:szCs w:val="28"/>
        </w:rPr>
        <w:t xml:space="preserve">             За 2024 год средняя заработная плата по крупным и средним предприятиям и организациям района увеличилась на 19,7% к соответствующему уровню прошлого года  и составила  58382 руб. Фонд заработной платы увеличился на 16,4 % к аналогичному периоду 2023 года и составил 2728421 тыс. руб. Среднесписочная численность работников составила – 3895 (2023 год – 4006) человек. Снижение по численности составляет 2,8 %.</w:t>
      </w:r>
    </w:p>
    <w:p w:rsidR="00D174F6" w:rsidRPr="0008521B" w:rsidRDefault="00D174F6" w:rsidP="00D174F6">
      <w:pPr>
        <w:pStyle w:val="af3"/>
        <w:ind w:firstLine="720"/>
        <w:jc w:val="both"/>
        <w:rPr>
          <w:b w:val="0"/>
        </w:rPr>
      </w:pPr>
      <w:r w:rsidRPr="0008521B">
        <w:rPr>
          <w:b w:val="0"/>
        </w:rPr>
        <w:t>Численность официально зарегистрированных безработных на 01.01.2025 уменьшилась по сравнению с 01.01.2024 (39 человек) и составила 13 человек.</w:t>
      </w:r>
    </w:p>
    <w:p w:rsidR="00D174F6" w:rsidRPr="00FD394A" w:rsidRDefault="00D174F6" w:rsidP="00D174F6">
      <w:pPr>
        <w:pStyle w:val="af3"/>
        <w:suppressAutoHyphens/>
        <w:ind w:firstLine="720"/>
        <w:jc w:val="both"/>
        <w:rPr>
          <w:b w:val="0"/>
        </w:rPr>
      </w:pPr>
      <w:r w:rsidRPr="00FD394A">
        <w:rPr>
          <w:b w:val="0"/>
        </w:rPr>
        <w:t>По данным Куменского отдела ЗАГС  демографическая ситуация в районе за 2024 год характеризуется ростом рождаемости (2024 год – 56 детей, 2023 год – 54 ребенка) и снижением смертности (2024 год – 198 человек, 2023 год – 214 человек).</w:t>
      </w:r>
    </w:p>
    <w:p w:rsidR="00D174F6" w:rsidRPr="00FD394A" w:rsidRDefault="00D174F6" w:rsidP="00D174F6">
      <w:pPr>
        <w:pStyle w:val="af3"/>
        <w:suppressAutoHyphens/>
        <w:ind w:firstLine="720"/>
        <w:jc w:val="both"/>
        <w:rPr>
          <w:b w:val="0"/>
        </w:rPr>
      </w:pPr>
      <w:r w:rsidRPr="00FD394A">
        <w:rPr>
          <w:b w:val="0"/>
        </w:rPr>
        <w:t>За  2024 год смертность превышает рождаемость в 3,5 раза.</w:t>
      </w:r>
    </w:p>
    <w:p w:rsidR="00D174F6" w:rsidRPr="00FD394A" w:rsidRDefault="00D174F6" w:rsidP="00D174F6">
      <w:pPr>
        <w:pStyle w:val="af3"/>
        <w:suppressAutoHyphens/>
        <w:ind w:firstLine="720"/>
        <w:jc w:val="both"/>
        <w:rPr>
          <w:b w:val="0"/>
        </w:rPr>
      </w:pPr>
      <w:r w:rsidRPr="00FD394A">
        <w:rPr>
          <w:b w:val="0"/>
        </w:rPr>
        <w:lastRenderedPageBreak/>
        <w:t xml:space="preserve">В отчетном периоде зарегистрировано 52 брака (в 2023 году – 44 брака)  и расторгнуто – 44 брака (в 2023 году – 43 брака). </w:t>
      </w:r>
    </w:p>
    <w:p w:rsidR="00D174F6" w:rsidRPr="0065529F" w:rsidRDefault="00D174F6" w:rsidP="00D174F6">
      <w:pPr>
        <w:pStyle w:val="af3"/>
        <w:suppressAutoHyphens/>
        <w:jc w:val="both"/>
        <w:rPr>
          <w:b w:val="0"/>
          <w:color w:val="FF0000"/>
        </w:rPr>
      </w:pPr>
    </w:p>
    <w:p w:rsidR="00D174F6" w:rsidRPr="00E335CE" w:rsidRDefault="00D174F6" w:rsidP="00D174F6">
      <w:pPr>
        <w:pStyle w:val="af3"/>
        <w:ind w:firstLine="720"/>
        <w:jc w:val="both"/>
        <w:rPr>
          <w:b w:val="0"/>
        </w:rPr>
      </w:pPr>
      <w:r w:rsidRPr="00E335CE">
        <w:rPr>
          <w:b w:val="0"/>
        </w:rPr>
        <w:t>Ведущими отраслями экономики, обеспечивающими большую часть поступлений в бюджетную систему района, является сельское хозяйство, здравоохранение и предоставление социальных услуг (в том числе предоставление услуг санаторно-курортного назначения), производство пищевых продуктов и торговля.</w:t>
      </w:r>
    </w:p>
    <w:p w:rsidR="00D174F6" w:rsidRPr="00775F29" w:rsidRDefault="00D174F6" w:rsidP="00D174F6">
      <w:pPr>
        <w:pStyle w:val="af3"/>
        <w:ind w:firstLine="720"/>
        <w:jc w:val="both"/>
        <w:rPr>
          <w:b w:val="0"/>
        </w:rPr>
      </w:pPr>
      <w:r w:rsidRPr="00E335CE">
        <w:rPr>
          <w:b w:val="0"/>
        </w:rPr>
        <w:t>По прогнозу оборот розничной торговли в 2025</w:t>
      </w:r>
      <w:r w:rsidRPr="00775F29">
        <w:rPr>
          <w:b w:val="0"/>
        </w:rPr>
        <w:t xml:space="preserve"> году составит 2331,1 млн. рублей, рост на 8,8%. Оборот общественного питания ожидается в сумме 118,1 млн. руб. рост на 7,5%. Предоставление платных услуг составит 741,2 млн.руб. рост на 8,5%.</w:t>
      </w:r>
    </w:p>
    <w:p w:rsidR="00D174F6" w:rsidRPr="00775F29" w:rsidRDefault="00D174F6" w:rsidP="00D174F6">
      <w:pPr>
        <w:jc w:val="both"/>
        <w:rPr>
          <w:sz w:val="28"/>
          <w:szCs w:val="28"/>
        </w:rPr>
      </w:pPr>
      <w:r w:rsidRPr="00775F29">
        <w:rPr>
          <w:sz w:val="28"/>
          <w:szCs w:val="28"/>
        </w:rPr>
        <w:tab/>
        <w:t>Ожидаемый фонд  заработной платы 2025 года 3251,9 млн. руб., средняя заработная плата составит в текущем году 54134 рубля.</w:t>
      </w:r>
    </w:p>
    <w:p w:rsidR="00D174F6" w:rsidRPr="00775F29" w:rsidRDefault="00D174F6" w:rsidP="00D174F6">
      <w:pPr>
        <w:pStyle w:val="af3"/>
        <w:ind w:firstLine="720"/>
        <w:jc w:val="both"/>
        <w:rPr>
          <w:b w:val="0"/>
        </w:rPr>
      </w:pPr>
      <w:r w:rsidRPr="00775F29">
        <w:rPr>
          <w:b w:val="0"/>
        </w:rPr>
        <w:t>Предполагается получить в 2025 году 982 млн. рублей прибыли по предприятиям района.</w:t>
      </w:r>
    </w:p>
    <w:p w:rsidR="00D174F6" w:rsidRPr="00775F29" w:rsidRDefault="00D174F6" w:rsidP="00D174F6">
      <w:pPr>
        <w:jc w:val="both"/>
        <w:rPr>
          <w:sz w:val="28"/>
          <w:szCs w:val="28"/>
        </w:rPr>
      </w:pPr>
      <w:r w:rsidRPr="00775F29">
        <w:rPr>
          <w:sz w:val="28"/>
          <w:szCs w:val="28"/>
        </w:rPr>
        <w:tab/>
        <w:t>В экономику района крупными и средними предприятиями и организациями района будет вложено 1350 млн. рублей.</w:t>
      </w:r>
    </w:p>
    <w:p w:rsidR="00D174F6" w:rsidRPr="0065529F" w:rsidRDefault="00D174F6" w:rsidP="00D174F6">
      <w:pPr>
        <w:jc w:val="both"/>
        <w:rPr>
          <w:color w:val="FF0000"/>
          <w:sz w:val="28"/>
        </w:rPr>
      </w:pPr>
    </w:p>
    <w:p w:rsidR="00D174F6" w:rsidRPr="006D2305" w:rsidRDefault="00D174F6" w:rsidP="00D174F6">
      <w:pPr>
        <w:jc w:val="both"/>
        <w:rPr>
          <w:sz w:val="28"/>
        </w:rPr>
      </w:pPr>
    </w:p>
    <w:p w:rsidR="00D174F6" w:rsidRPr="006D2305" w:rsidRDefault="00D174F6" w:rsidP="00D174F6">
      <w:pPr>
        <w:jc w:val="both"/>
        <w:rPr>
          <w:sz w:val="28"/>
          <w:szCs w:val="28"/>
        </w:rPr>
      </w:pPr>
      <w:r w:rsidRPr="006D2305">
        <w:rPr>
          <w:sz w:val="28"/>
          <w:szCs w:val="28"/>
        </w:rPr>
        <w:t xml:space="preserve">Заведующий отделом  </w:t>
      </w:r>
    </w:p>
    <w:p w:rsidR="00D174F6" w:rsidRPr="006D2305" w:rsidRDefault="00D174F6" w:rsidP="00D174F6">
      <w:pPr>
        <w:jc w:val="both"/>
        <w:rPr>
          <w:sz w:val="28"/>
          <w:szCs w:val="28"/>
        </w:rPr>
      </w:pPr>
      <w:r w:rsidRPr="006D2305">
        <w:rPr>
          <w:sz w:val="28"/>
          <w:szCs w:val="28"/>
        </w:rPr>
        <w:t>экономики и прогнозирования</w:t>
      </w:r>
    </w:p>
    <w:p w:rsidR="0014791E" w:rsidRDefault="00D174F6" w:rsidP="00980682">
      <w:pPr>
        <w:jc w:val="both"/>
        <w:rPr>
          <w:b/>
          <w:sz w:val="28"/>
        </w:rPr>
      </w:pPr>
      <w:r w:rsidRPr="006D2305">
        <w:rPr>
          <w:sz w:val="28"/>
          <w:szCs w:val="28"/>
        </w:rPr>
        <w:t>администрации района</w:t>
      </w:r>
      <w:r w:rsidRPr="006D2305">
        <w:rPr>
          <w:sz w:val="28"/>
          <w:szCs w:val="28"/>
        </w:rPr>
        <w:tab/>
      </w:r>
      <w:r w:rsidRPr="006D2305">
        <w:rPr>
          <w:sz w:val="28"/>
          <w:szCs w:val="28"/>
        </w:rPr>
        <w:tab/>
      </w:r>
      <w:r w:rsidRPr="006D2305">
        <w:rPr>
          <w:sz w:val="28"/>
          <w:szCs w:val="28"/>
        </w:rPr>
        <w:tab/>
      </w:r>
      <w:r w:rsidRPr="006D2305">
        <w:rPr>
          <w:sz w:val="28"/>
          <w:szCs w:val="28"/>
        </w:rPr>
        <w:tab/>
        <w:t xml:space="preserve">                          Е.А. Казаковцева</w:t>
      </w:r>
    </w:p>
    <w:sectPr w:rsidR="0014791E" w:rsidSect="00980682">
      <w:headerReference w:type="even" r:id="rId9"/>
      <w:headerReference w:type="default" r:id="rId10"/>
      <w:footerReference w:type="even" r:id="rId11"/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7D" w:rsidRPr="00693F45" w:rsidRDefault="0024017D" w:rsidP="00693F45">
      <w:pPr>
        <w:pStyle w:val="a3"/>
        <w:rPr>
          <w:b w:val="0"/>
          <w:sz w:val="20"/>
        </w:rPr>
      </w:pPr>
      <w:r>
        <w:separator/>
      </w:r>
    </w:p>
  </w:endnote>
  <w:endnote w:type="continuationSeparator" w:id="1">
    <w:p w:rsidR="0024017D" w:rsidRPr="00693F45" w:rsidRDefault="0024017D" w:rsidP="00693F45">
      <w:pPr>
        <w:pStyle w:val="a3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426B89" w:rsidP="00C83A3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7D" w:rsidRPr="00693F45" w:rsidRDefault="0024017D" w:rsidP="00693F45">
      <w:pPr>
        <w:pStyle w:val="a3"/>
        <w:rPr>
          <w:b w:val="0"/>
          <w:sz w:val="20"/>
        </w:rPr>
      </w:pPr>
      <w:r>
        <w:separator/>
      </w:r>
    </w:p>
  </w:footnote>
  <w:footnote w:type="continuationSeparator" w:id="1">
    <w:p w:rsidR="0024017D" w:rsidRPr="00693F45" w:rsidRDefault="0024017D" w:rsidP="00693F45">
      <w:pPr>
        <w:pStyle w:val="a3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426B89" w:rsidP="00C83A3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275E2"/>
    <w:multiLevelType w:val="singleLevel"/>
    <w:tmpl w:val="FCA4C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F55D31"/>
    <w:multiLevelType w:val="hybridMultilevel"/>
    <w:tmpl w:val="525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0CEC"/>
    <w:rsid w:val="0006470B"/>
    <w:rsid w:val="000A6B6D"/>
    <w:rsid w:val="000B041A"/>
    <w:rsid w:val="000C48E4"/>
    <w:rsid w:val="0014791E"/>
    <w:rsid w:val="00180804"/>
    <w:rsid w:val="001F0434"/>
    <w:rsid w:val="0021505F"/>
    <w:rsid w:val="00227420"/>
    <w:rsid w:val="0024017D"/>
    <w:rsid w:val="00291AD7"/>
    <w:rsid w:val="002C6FAA"/>
    <w:rsid w:val="00367778"/>
    <w:rsid w:val="00383997"/>
    <w:rsid w:val="003E4A63"/>
    <w:rsid w:val="00426B89"/>
    <w:rsid w:val="00446B73"/>
    <w:rsid w:val="00462545"/>
    <w:rsid w:val="00473049"/>
    <w:rsid w:val="004A3D02"/>
    <w:rsid w:val="004D47D0"/>
    <w:rsid w:val="00545067"/>
    <w:rsid w:val="005D5A73"/>
    <w:rsid w:val="00693F45"/>
    <w:rsid w:val="006F5DDB"/>
    <w:rsid w:val="007026D6"/>
    <w:rsid w:val="00704DCB"/>
    <w:rsid w:val="00737D45"/>
    <w:rsid w:val="00783091"/>
    <w:rsid w:val="007C1248"/>
    <w:rsid w:val="007D79FD"/>
    <w:rsid w:val="00823FF8"/>
    <w:rsid w:val="00827B9E"/>
    <w:rsid w:val="00835AC2"/>
    <w:rsid w:val="00855E9F"/>
    <w:rsid w:val="008572CC"/>
    <w:rsid w:val="00872CCF"/>
    <w:rsid w:val="008959A3"/>
    <w:rsid w:val="0090177A"/>
    <w:rsid w:val="0092128B"/>
    <w:rsid w:val="009252CD"/>
    <w:rsid w:val="009346EE"/>
    <w:rsid w:val="0096403C"/>
    <w:rsid w:val="00974F7B"/>
    <w:rsid w:val="00980682"/>
    <w:rsid w:val="00983E0C"/>
    <w:rsid w:val="009D1585"/>
    <w:rsid w:val="009F7E77"/>
    <w:rsid w:val="00A0237E"/>
    <w:rsid w:val="00A265C6"/>
    <w:rsid w:val="00A31DFC"/>
    <w:rsid w:val="00A341E1"/>
    <w:rsid w:val="00A718A5"/>
    <w:rsid w:val="00A85925"/>
    <w:rsid w:val="00AB71E5"/>
    <w:rsid w:val="00B30DFA"/>
    <w:rsid w:val="00B33967"/>
    <w:rsid w:val="00B65CA0"/>
    <w:rsid w:val="00BF04CA"/>
    <w:rsid w:val="00C01E73"/>
    <w:rsid w:val="00C16605"/>
    <w:rsid w:val="00C33600"/>
    <w:rsid w:val="00C550E8"/>
    <w:rsid w:val="00C61B16"/>
    <w:rsid w:val="00C6756E"/>
    <w:rsid w:val="00C83A33"/>
    <w:rsid w:val="00CB0536"/>
    <w:rsid w:val="00CD1ABD"/>
    <w:rsid w:val="00D174F6"/>
    <w:rsid w:val="00D36BF8"/>
    <w:rsid w:val="00D4296B"/>
    <w:rsid w:val="00D6262F"/>
    <w:rsid w:val="00D63125"/>
    <w:rsid w:val="00DC6C5D"/>
    <w:rsid w:val="00DD4694"/>
    <w:rsid w:val="00DF55B4"/>
    <w:rsid w:val="00E36C0C"/>
    <w:rsid w:val="00E606DE"/>
    <w:rsid w:val="00E60F76"/>
    <w:rsid w:val="00E85B34"/>
    <w:rsid w:val="00E97080"/>
    <w:rsid w:val="00EB1227"/>
    <w:rsid w:val="00EF2B6A"/>
    <w:rsid w:val="00EF5424"/>
    <w:rsid w:val="00F2462F"/>
    <w:rsid w:val="00F27728"/>
    <w:rsid w:val="00F749D5"/>
    <w:rsid w:val="00FC3BED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9252C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6777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49D5"/>
    <w:pPr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550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27728"/>
    <w:rPr>
      <w:rFonts w:ascii="Consolas" w:eastAsia="Calibri" w:hAnsi="Consolas" w:cs="Times New Roman"/>
      <w:sz w:val="21"/>
      <w:szCs w:val="21"/>
    </w:rPr>
  </w:style>
  <w:style w:type="paragraph" w:styleId="ae">
    <w:name w:val="footer"/>
    <w:basedOn w:val="a"/>
    <w:link w:val="af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8572CC"/>
  </w:style>
  <w:style w:type="paragraph" w:styleId="31">
    <w:name w:val="Body Text Indent 3"/>
    <w:basedOn w:val="a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0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8572CC"/>
    <w:pPr>
      <w:tabs>
        <w:tab w:val="num" w:pos="1080"/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"/>
    <w:link w:val="af6"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F04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0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1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"/>
    <w:uiPriority w:val="99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1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0"/>
    <w:uiPriority w:val="22"/>
    <w:qFormat/>
    <w:rsid w:val="001F0434"/>
    <w:rPr>
      <w:b/>
      <w:bCs/>
    </w:rPr>
  </w:style>
  <w:style w:type="paragraph" w:customStyle="1" w:styleId="11">
    <w:name w:val="Абзац списка1"/>
    <w:basedOn w:val="a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0"/>
    <w:uiPriority w:val="20"/>
    <w:qFormat/>
    <w:rsid w:val="001F0434"/>
    <w:rPr>
      <w:i/>
      <w:iCs/>
    </w:rPr>
  </w:style>
  <w:style w:type="paragraph" w:styleId="aff3">
    <w:name w:val="caption"/>
    <w:basedOn w:val="a"/>
    <w:next w:val="a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0"/>
    <w:link w:val="25"/>
    <w:rsid w:val="001F0434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5">
    <w:name w:val="Подпись к таблице_"/>
    <w:basedOn w:val="a0"/>
    <w:link w:val="aff6"/>
    <w:rsid w:val="001F0434"/>
    <w:rPr>
      <w:b/>
      <w:bCs/>
      <w:sz w:val="21"/>
      <w:szCs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7">
    <w:name w:val="Знак Знак Знак Знак Знак Знак 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9">
    <w:name w:val="Знак Знак Знак Знак Знак Знак Знак"/>
    <w:basedOn w:val="a"/>
    <w:rsid w:val="00C336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AEBC-C4E1-42CE-8C33-E973AB2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2025-06-09T11:55:00Z</cp:lastPrinted>
  <dcterms:created xsi:type="dcterms:W3CDTF">2025-06-17T12:32:00Z</dcterms:created>
  <dcterms:modified xsi:type="dcterms:W3CDTF">2025-06-17T12:39:00Z</dcterms:modified>
</cp:coreProperties>
</file>