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594" w:rsidRPr="00C14303" w:rsidRDefault="003F3953" w:rsidP="00614E2B">
      <w:pPr>
        <w:ind w:firstLine="708"/>
        <w:jc w:val="center"/>
        <w:rPr>
          <w:b/>
          <w:sz w:val="28"/>
          <w:szCs w:val="28"/>
        </w:rPr>
      </w:pPr>
      <w:r w:rsidRPr="00C14303">
        <w:rPr>
          <w:b/>
          <w:sz w:val="28"/>
          <w:szCs w:val="28"/>
        </w:rPr>
        <w:t>Пояснительная записка</w:t>
      </w:r>
      <w:r w:rsidR="00A91594" w:rsidRPr="00C14303">
        <w:rPr>
          <w:b/>
          <w:sz w:val="28"/>
          <w:szCs w:val="28"/>
        </w:rPr>
        <w:t xml:space="preserve"> </w:t>
      </w:r>
    </w:p>
    <w:p w:rsidR="0034037F" w:rsidRPr="00C14303" w:rsidRDefault="0034037F" w:rsidP="00614E2B">
      <w:pPr>
        <w:ind w:firstLine="708"/>
        <w:jc w:val="center"/>
        <w:rPr>
          <w:b/>
          <w:sz w:val="28"/>
          <w:szCs w:val="28"/>
        </w:rPr>
      </w:pPr>
      <w:r w:rsidRPr="00C14303">
        <w:rPr>
          <w:b/>
          <w:sz w:val="28"/>
          <w:szCs w:val="28"/>
        </w:rPr>
        <w:t>о</w:t>
      </w:r>
      <w:r w:rsidR="00A91594" w:rsidRPr="00C14303">
        <w:rPr>
          <w:b/>
          <w:sz w:val="28"/>
          <w:szCs w:val="28"/>
        </w:rPr>
        <w:t xml:space="preserve">б исполнении бюджета </w:t>
      </w:r>
      <w:r w:rsidR="0008168C" w:rsidRPr="0008168C">
        <w:rPr>
          <w:b/>
          <w:color w:val="000000"/>
          <w:sz w:val="28"/>
          <w:szCs w:val="28"/>
        </w:rPr>
        <w:t>муниципального образования Куменское городское поселение</w:t>
      </w:r>
    </w:p>
    <w:p w:rsidR="005F3F85" w:rsidRPr="00C14303" w:rsidRDefault="009D0E55" w:rsidP="00614E2B">
      <w:pPr>
        <w:ind w:firstLine="708"/>
        <w:jc w:val="center"/>
        <w:rPr>
          <w:b/>
          <w:sz w:val="28"/>
          <w:szCs w:val="28"/>
        </w:rPr>
      </w:pPr>
      <w:r w:rsidRPr="00C14303">
        <w:rPr>
          <w:b/>
          <w:sz w:val="28"/>
          <w:szCs w:val="28"/>
        </w:rPr>
        <w:t xml:space="preserve">за </w:t>
      </w:r>
      <w:r w:rsidR="00C46780">
        <w:rPr>
          <w:b/>
          <w:sz w:val="28"/>
          <w:szCs w:val="28"/>
        </w:rPr>
        <w:t>20</w:t>
      </w:r>
      <w:r w:rsidR="00114890">
        <w:rPr>
          <w:b/>
          <w:sz w:val="28"/>
          <w:szCs w:val="28"/>
        </w:rPr>
        <w:t>20</w:t>
      </w:r>
      <w:r w:rsidR="0008168C">
        <w:rPr>
          <w:b/>
          <w:sz w:val="28"/>
          <w:szCs w:val="28"/>
        </w:rPr>
        <w:t xml:space="preserve"> год</w:t>
      </w:r>
    </w:p>
    <w:p w:rsidR="00920A8A" w:rsidRPr="00C14303" w:rsidRDefault="00920A8A" w:rsidP="00614E2B">
      <w:pPr>
        <w:jc w:val="both"/>
        <w:rPr>
          <w:b/>
          <w:sz w:val="28"/>
          <w:szCs w:val="28"/>
        </w:rPr>
      </w:pPr>
    </w:p>
    <w:p w:rsidR="00E2334E" w:rsidRDefault="00E2334E" w:rsidP="00E2334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46780">
        <w:rPr>
          <w:sz w:val="28"/>
          <w:szCs w:val="28"/>
        </w:rPr>
        <w:t>В б</w:t>
      </w:r>
      <w:r w:rsidR="00C46780">
        <w:rPr>
          <w:color w:val="000000"/>
          <w:sz w:val="28"/>
          <w:szCs w:val="28"/>
        </w:rPr>
        <w:t xml:space="preserve">юджет муниципального образования Куменское городское поселение </w:t>
      </w:r>
      <w:r w:rsidRPr="007307B0">
        <w:rPr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 w:rsidR="00C46780">
        <w:rPr>
          <w:sz w:val="28"/>
          <w:szCs w:val="28"/>
        </w:rPr>
        <w:t>20</w:t>
      </w:r>
      <w:r w:rsidR="00682DE8">
        <w:rPr>
          <w:sz w:val="28"/>
          <w:szCs w:val="28"/>
        </w:rPr>
        <w:t>20 год</w:t>
      </w:r>
      <w:r w:rsidRPr="007307B0">
        <w:rPr>
          <w:sz w:val="28"/>
          <w:szCs w:val="28"/>
        </w:rPr>
        <w:t xml:space="preserve"> поступило доходов</w:t>
      </w:r>
      <w:r>
        <w:rPr>
          <w:sz w:val="28"/>
          <w:szCs w:val="28"/>
        </w:rPr>
        <w:t xml:space="preserve"> (с учетом полученных дотаций, субвенций и субсидий)</w:t>
      </w:r>
      <w:r w:rsidRPr="007307B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сумме </w:t>
      </w:r>
      <w:r w:rsidR="00682DE8">
        <w:rPr>
          <w:sz w:val="28"/>
        </w:rPr>
        <w:t>26980,1</w:t>
      </w:r>
      <w:r w:rsidR="007C3F02">
        <w:rPr>
          <w:sz w:val="28"/>
        </w:rPr>
        <w:t xml:space="preserve"> </w:t>
      </w:r>
      <w:r>
        <w:rPr>
          <w:sz w:val="28"/>
          <w:szCs w:val="28"/>
        </w:rPr>
        <w:t xml:space="preserve">тыс. рублей, или </w:t>
      </w:r>
      <w:r w:rsidR="007C3F02">
        <w:rPr>
          <w:sz w:val="28"/>
        </w:rPr>
        <w:t>101,</w:t>
      </w:r>
      <w:r w:rsidR="00682DE8">
        <w:rPr>
          <w:sz w:val="28"/>
        </w:rPr>
        <w:t>6</w:t>
      </w:r>
      <w:r w:rsidR="007C3F02">
        <w:rPr>
          <w:sz w:val="28"/>
        </w:rPr>
        <w:t xml:space="preserve"> </w:t>
      </w:r>
      <w:r>
        <w:rPr>
          <w:sz w:val="28"/>
          <w:szCs w:val="28"/>
        </w:rPr>
        <w:t>% к годовым уточненным плановым назначениям (</w:t>
      </w:r>
      <w:r w:rsidR="00682DE8">
        <w:rPr>
          <w:sz w:val="28"/>
        </w:rPr>
        <w:t>26566,8</w:t>
      </w:r>
      <w:r w:rsidR="007C3F02">
        <w:rPr>
          <w:sz w:val="28"/>
        </w:rPr>
        <w:t xml:space="preserve"> </w:t>
      </w:r>
      <w:r>
        <w:rPr>
          <w:sz w:val="28"/>
          <w:szCs w:val="28"/>
        </w:rPr>
        <w:t>тыс. рублей).</w:t>
      </w:r>
    </w:p>
    <w:p w:rsidR="00E2334E" w:rsidRDefault="00E2334E" w:rsidP="00E2334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Поступило собственных доходов (без учета безвозмездных поступлений) </w:t>
      </w:r>
      <w:r w:rsidR="00CD09B4">
        <w:rPr>
          <w:sz w:val="28"/>
        </w:rPr>
        <w:t>14409,</w:t>
      </w:r>
      <w:r w:rsidR="0094179E">
        <w:rPr>
          <w:sz w:val="28"/>
        </w:rPr>
        <w:t>5</w:t>
      </w:r>
      <w:r w:rsidR="00561183">
        <w:rPr>
          <w:sz w:val="28"/>
        </w:rPr>
        <w:t xml:space="preserve"> </w:t>
      </w:r>
      <w:r w:rsidRPr="007307B0">
        <w:rPr>
          <w:sz w:val="28"/>
          <w:szCs w:val="28"/>
        </w:rPr>
        <w:t>т</w:t>
      </w:r>
      <w:r w:rsidR="0006321C">
        <w:rPr>
          <w:sz w:val="28"/>
          <w:szCs w:val="28"/>
        </w:rPr>
        <w:t>ы</w:t>
      </w:r>
      <w:r w:rsidRPr="007307B0">
        <w:rPr>
          <w:sz w:val="28"/>
          <w:szCs w:val="28"/>
        </w:rPr>
        <w:t>с. руб</w:t>
      </w:r>
      <w:r>
        <w:rPr>
          <w:sz w:val="28"/>
          <w:szCs w:val="28"/>
        </w:rPr>
        <w:t>лей</w:t>
      </w:r>
      <w:r w:rsidRPr="007307B0">
        <w:rPr>
          <w:sz w:val="28"/>
          <w:szCs w:val="28"/>
        </w:rPr>
        <w:t xml:space="preserve">, что составило </w:t>
      </w:r>
      <w:r w:rsidR="00CD09B4">
        <w:rPr>
          <w:sz w:val="28"/>
        </w:rPr>
        <w:t>104,0</w:t>
      </w:r>
      <w:r w:rsidRPr="007307B0">
        <w:rPr>
          <w:sz w:val="28"/>
          <w:szCs w:val="28"/>
        </w:rPr>
        <w:t xml:space="preserve">% к годовым </w:t>
      </w:r>
      <w:r>
        <w:rPr>
          <w:sz w:val="28"/>
          <w:szCs w:val="28"/>
        </w:rPr>
        <w:t xml:space="preserve">уточненным </w:t>
      </w:r>
      <w:r w:rsidR="0006321C">
        <w:rPr>
          <w:sz w:val="28"/>
          <w:szCs w:val="28"/>
        </w:rPr>
        <w:t>плановым назначениям</w:t>
      </w:r>
      <w:r w:rsidR="00CD09B4">
        <w:rPr>
          <w:sz w:val="28"/>
          <w:szCs w:val="28"/>
        </w:rPr>
        <w:t xml:space="preserve"> (13857,7 тыс. руб.)</w:t>
      </w:r>
      <w:r w:rsidR="0006321C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Кассовый план по собственным доходам за </w:t>
      </w:r>
      <w:r w:rsidR="00561183">
        <w:rPr>
          <w:sz w:val="28"/>
          <w:szCs w:val="28"/>
        </w:rPr>
        <w:t>20</w:t>
      </w:r>
      <w:r w:rsidR="00CD09B4">
        <w:rPr>
          <w:sz w:val="28"/>
          <w:szCs w:val="28"/>
        </w:rPr>
        <w:t>20</w:t>
      </w:r>
      <w:r w:rsidR="00561183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выполнен на 100%. </w:t>
      </w:r>
    </w:p>
    <w:p w:rsidR="00E2334E" w:rsidRDefault="00E2334E" w:rsidP="00F4056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307B0">
        <w:rPr>
          <w:sz w:val="28"/>
          <w:szCs w:val="28"/>
        </w:rPr>
        <w:t>Налоговые доходы в объеме бюджета</w:t>
      </w:r>
      <w:r>
        <w:rPr>
          <w:sz w:val="28"/>
          <w:szCs w:val="28"/>
        </w:rPr>
        <w:t xml:space="preserve"> </w:t>
      </w:r>
      <w:r w:rsidR="00EB1B21">
        <w:rPr>
          <w:sz w:val="28"/>
          <w:szCs w:val="28"/>
        </w:rPr>
        <w:t>Куменского городского поселения</w:t>
      </w:r>
      <w:r w:rsidRPr="007307B0">
        <w:rPr>
          <w:sz w:val="28"/>
          <w:szCs w:val="28"/>
        </w:rPr>
        <w:t xml:space="preserve"> составляют</w:t>
      </w:r>
      <w:r>
        <w:rPr>
          <w:sz w:val="28"/>
          <w:szCs w:val="28"/>
        </w:rPr>
        <w:t xml:space="preserve"> </w:t>
      </w:r>
      <w:r w:rsidR="00766AD3">
        <w:rPr>
          <w:sz w:val="28"/>
          <w:szCs w:val="28"/>
        </w:rPr>
        <w:t>10369,4</w:t>
      </w:r>
      <w:r w:rsidRPr="007307B0">
        <w:rPr>
          <w:sz w:val="28"/>
          <w:szCs w:val="28"/>
        </w:rPr>
        <w:t xml:space="preserve"> тыс. рублей или </w:t>
      </w:r>
      <w:r w:rsidR="00766AD3">
        <w:rPr>
          <w:sz w:val="28"/>
          <w:szCs w:val="28"/>
        </w:rPr>
        <w:t>72,0</w:t>
      </w:r>
      <w:r>
        <w:rPr>
          <w:sz w:val="28"/>
          <w:szCs w:val="28"/>
        </w:rPr>
        <w:t xml:space="preserve"> </w:t>
      </w:r>
      <w:r w:rsidRPr="007307B0">
        <w:rPr>
          <w:sz w:val="28"/>
          <w:szCs w:val="28"/>
        </w:rPr>
        <w:t>% общего объема поступлений</w:t>
      </w:r>
      <w:r>
        <w:rPr>
          <w:sz w:val="28"/>
          <w:szCs w:val="28"/>
        </w:rPr>
        <w:t xml:space="preserve"> собственных </w:t>
      </w:r>
      <w:r w:rsidRPr="007307B0">
        <w:rPr>
          <w:sz w:val="28"/>
          <w:szCs w:val="28"/>
        </w:rPr>
        <w:t xml:space="preserve">доходов, неналоговые доходы составляют </w:t>
      </w:r>
      <w:r w:rsidR="00766AD3">
        <w:rPr>
          <w:sz w:val="28"/>
          <w:szCs w:val="28"/>
        </w:rPr>
        <w:t>4040,1</w:t>
      </w:r>
      <w:r w:rsidRPr="007307B0">
        <w:rPr>
          <w:sz w:val="28"/>
          <w:szCs w:val="28"/>
        </w:rPr>
        <w:t xml:space="preserve"> тыс. руб. или </w:t>
      </w:r>
      <w:r w:rsidR="00766AD3">
        <w:rPr>
          <w:sz w:val="28"/>
          <w:szCs w:val="28"/>
        </w:rPr>
        <w:t>28,0</w:t>
      </w:r>
      <w:r>
        <w:rPr>
          <w:sz w:val="28"/>
          <w:szCs w:val="28"/>
        </w:rPr>
        <w:t>% общего объема поступлений собственных доходов.</w:t>
      </w:r>
    </w:p>
    <w:p w:rsidR="00E2334E" w:rsidRDefault="00A3258F" w:rsidP="006F6635">
      <w:pPr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2334E">
        <w:rPr>
          <w:sz w:val="28"/>
          <w:szCs w:val="28"/>
        </w:rPr>
        <w:t>В структуре налоговых доходов основное место занимает налог на доходы физических</w:t>
      </w:r>
      <w:r w:rsidR="006C4E16">
        <w:rPr>
          <w:sz w:val="28"/>
          <w:szCs w:val="28"/>
        </w:rPr>
        <w:t xml:space="preserve"> лиц</w:t>
      </w:r>
      <w:r w:rsidR="00A9116C">
        <w:rPr>
          <w:sz w:val="28"/>
          <w:szCs w:val="28"/>
        </w:rPr>
        <w:t xml:space="preserve"> </w:t>
      </w:r>
      <w:r w:rsidR="00DC1AFF">
        <w:rPr>
          <w:sz w:val="28"/>
          <w:szCs w:val="28"/>
        </w:rPr>
        <w:t>7434,7</w:t>
      </w:r>
      <w:r w:rsidR="00DA1948">
        <w:rPr>
          <w:sz w:val="28"/>
          <w:szCs w:val="28"/>
        </w:rPr>
        <w:t xml:space="preserve"> </w:t>
      </w:r>
      <w:r w:rsidR="00E2334E">
        <w:rPr>
          <w:sz w:val="28"/>
          <w:szCs w:val="28"/>
        </w:rPr>
        <w:t xml:space="preserve">тыс. рублей или </w:t>
      </w:r>
      <w:r w:rsidR="00DC1AFF">
        <w:rPr>
          <w:sz w:val="28"/>
          <w:szCs w:val="28"/>
        </w:rPr>
        <w:t>74,6</w:t>
      </w:r>
      <w:r>
        <w:rPr>
          <w:sz w:val="28"/>
          <w:szCs w:val="28"/>
        </w:rPr>
        <w:t xml:space="preserve"> </w:t>
      </w:r>
      <w:r w:rsidR="00DA1948">
        <w:rPr>
          <w:sz w:val="28"/>
          <w:szCs w:val="28"/>
        </w:rPr>
        <w:t xml:space="preserve">% от </w:t>
      </w:r>
      <w:r w:rsidR="00F159AE">
        <w:rPr>
          <w:sz w:val="28"/>
          <w:szCs w:val="28"/>
        </w:rPr>
        <w:t>плановых поступлений</w:t>
      </w:r>
      <w:r w:rsidR="00DC1AFF">
        <w:rPr>
          <w:sz w:val="28"/>
          <w:szCs w:val="28"/>
        </w:rPr>
        <w:t xml:space="preserve"> (9971,8 тыс. руб.)</w:t>
      </w:r>
      <w:r w:rsidR="00FE193F">
        <w:rPr>
          <w:sz w:val="28"/>
          <w:szCs w:val="28"/>
        </w:rPr>
        <w:t>,</w:t>
      </w:r>
      <w:r w:rsidR="00E2334E">
        <w:rPr>
          <w:sz w:val="28"/>
          <w:szCs w:val="28"/>
        </w:rPr>
        <w:t xml:space="preserve"> </w:t>
      </w:r>
      <w:r w:rsidR="00047E98">
        <w:rPr>
          <w:sz w:val="28"/>
          <w:szCs w:val="28"/>
        </w:rPr>
        <w:t xml:space="preserve"> </w:t>
      </w:r>
      <w:r w:rsidR="00FE193F">
        <w:rPr>
          <w:sz w:val="28"/>
          <w:szCs w:val="28"/>
        </w:rPr>
        <w:t xml:space="preserve"> </w:t>
      </w:r>
      <w:r w:rsidR="00047E98">
        <w:rPr>
          <w:sz w:val="28"/>
          <w:szCs w:val="28"/>
        </w:rPr>
        <w:t xml:space="preserve"> </w:t>
      </w:r>
      <w:r w:rsidR="00FE193F">
        <w:rPr>
          <w:sz w:val="28"/>
          <w:szCs w:val="28"/>
        </w:rPr>
        <w:t>д</w:t>
      </w:r>
      <w:r w:rsidR="006F6635">
        <w:rPr>
          <w:sz w:val="28"/>
          <w:szCs w:val="28"/>
        </w:rPr>
        <w:t>оходы о</w:t>
      </w:r>
      <w:r w:rsidR="00FE193F">
        <w:rPr>
          <w:sz w:val="28"/>
          <w:szCs w:val="28"/>
        </w:rPr>
        <w:t>т уплаты акцизов на топливо</w:t>
      </w:r>
      <w:r w:rsidR="006F6635">
        <w:rPr>
          <w:sz w:val="28"/>
          <w:szCs w:val="28"/>
        </w:rPr>
        <w:t xml:space="preserve"> </w:t>
      </w:r>
      <w:r w:rsidR="00DC1AFF">
        <w:rPr>
          <w:sz w:val="28"/>
          <w:szCs w:val="28"/>
        </w:rPr>
        <w:t>874,0</w:t>
      </w:r>
      <w:r w:rsidR="006F6635">
        <w:rPr>
          <w:sz w:val="28"/>
          <w:szCs w:val="28"/>
        </w:rPr>
        <w:t xml:space="preserve"> тыс. рублей или </w:t>
      </w:r>
      <w:r w:rsidR="00525038">
        <w:rPr>
          <w:sz w:val="28"/>
          <w:szCs w:val="28"/>
        </w:rPr>
        <w:t>8,</w:t>
      </w:r>
      <w:r w:rsidR="00DC1AFF">
        <w:rPr>
          <w:sz w:val="28"/>
          <w:szCs w:val="28"/>
        </w:rPr>
        <w:t>8</w:t>
      </w:r>
      <w:r w:rsidR="006F6635">
        <w:rPr>
          <w:sz w:val="28"/>
          <w:szCs w:val="28"/>
        </w:rPr>
        <w:t xml:space="preserve"> %</w:t>
      </w:r>
      <w:r w:rsidR="00FE193F">
        <w:rPr>
          <w:sz w:val="28"/>
          <w:szCs w:val="28"/>
        </w:rPr>
        <w:t xml:space="preserve">, </w:t>
      </w:r>
      <w:r w:rsidR="00DC1AFF">
        <w:rPr>
          <w:sz w:val="28"/>
          <w:szCs w:val="28"/>
        </w:rPr>
        <w:t xml:space="preserve">налог на имущество физических лиц 861,4 тыс. руб. или 8,6%, </w:t>
      </w:r>
      <w:r w:rsidR="00FE193F">
        <w:rPr>
          <w:sz w:val="28"/>
          <w:szCs w:val="28"/>
        </w:rPr>
        <w:t xml:space="preserve">земельный налог </w:t>
      </w:r>
      <w:r w:rsidR="00B07E9F">
        <w:rPr>
          <w:sz w:val="28"/>
          <w:szCs w:val="28"/>
        </w:rPr>
        <w:t>1199,3</w:t>
      </w:r>
      <w:r w:rsidR="00FE193F">
        <w:rPr>
          <w:sz w:val="28"/>
          <w:szCs w:val="28"/>
        </w:rPr>
        <w:t xml:space="preserve"> тыс. рублей или  </w:t>
      </w:r>
      <w:r w:rsidR="00B07E9F">
        <w:rPr>
          <w:sz w:val="28"/>
          <w:szCs w:val="28"/>
        </w:rPr>
        <w:t>12,0</w:t>
      </w:r>
      <w:r w:rsidR="00FE193F">
        <w:rPr>
          <w:sz w:val="28"/>
          <w:szCs w:val="28"/>
        </w:rPr>
        <w:t>%.</w:t>
      </w:r>
    </w:p>
    <w:p w:rsidR="00E2334E" w:rsidRDefault="00A3258F" w:rsidP="00E2334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2334E">
        <w:rPr>
          <w:sz w:val="28"/>
          <w:szCs w:val="28"/>
        </w:rPr>
        <w:t xml:space="preserve">В структуре неналоговых доходов основное место занимают доходы от использования имущества, находящегося в муниципальной собственности </w:t>
      </w:r>
      <w:r w:rsidR="00EF3711">
        <w:rPr>
          <w:sz w:val="28"/>
          <w:szCs w:val="28"/>
        </w:rPr>
        <w:t>1060,6</w:t>
      </w:r>
      <w:r w:rsidR="00E2334E">
        <w:rPr>
          <w:sz w:val="28"/>
          <w:szCs w:val="28"/>
        </w:rPr>
        <w:t xml:space="preserve"> тыс. рублей (</w:t>
      </w:r>
      <w:r w:rsidR="00EF3711">
        <w:rPr>
          <w:sz w:val="28"/>
          <w:szCs w:val="28"/>
        </w:rPr>
        <w:t>26,3</w:t>
      </w:r>
      <w:r w:rsidR="00525038">
        <w:rPr>
          <w:sz w:val="28"/>
          <w:szCs w:val="28"/>
        </w:rPr>
        <w:t xml:space="preserve"> </w:t>
      </w:r>
      <w:r w:rsidR="00E2334E">
        <w:rPr>
          <w:sz w:val="28"/>
          <w:szCs w:val="28"/>
        </w:rPr>
        <w:t>%</w:t>
      </w:r>
      <w:r w:rsidR="007F29D0">
        <w:rPr>
          <w:sz w:val="28"/>
          <w:szCs w:val="28"/>
        </w:rPr>
        <w:t xml:space="preserve"> от объема поступлений неналоговых доходов</w:t>
      </w:r>
      <w:r w:rsidR="00E2334E">
        <w:rPr>
          <w:sz w:val="28"/>
          <w:szCs w:val="28"/>
        </w:rPr>
        <w:t>), доходы от оказания платных услуг</w:t>
      </w:r>
      <w:r w:rsidR="00525038">
        <w:rPr>
          <w:sz w:val="28"/>
          <w:szCs w:val="28"/>
        </w:rPr>
        <w:t xml:space="preserve"> </w:t>
      </w:r>
      <w:r w:rsidR="00F159AE">
        <w:rPr>
          <w:sz w:val="28"/>
          <w:szCs w:val="28"/>
        </w:rPr>
        <w:t xml:space="preserve">и компенсации затрат государства </w:t>
      </w:r>
      <w:r w:rsidR="00EF3711">
        <w:rPr>
          <w:sz w:val="28"/>
          <w:szCs w:val="28"/>
        </w:rPr>
        <w:t>679,8</w:t>
      </w:r>
      <w:r w:rsidR="00E2334E">
        <w:rPr>
          <w:sz w:val="28"/>
          <w:szCs w:val="28"/>
        </w:rPr>
        <w:t xml:space="preserve"> тыс. рублей (</w:t>
      </w:r>
      <w:r w:rsidR="00EF3711">
        <w:rPr>
          <w:sz w:val="28"/>
          <w:szCs w:val="28"/>
        </w:rPr>
        <w:t>16,8</w:t>
      </w:r>
      <w:r>
        <w:rPr>
          <w:sz w:val="28"/>
          <w:szCs w:val="28"/>
        </w:rPr>
        <w:t xml:space="preserve"> </w:t>
      </w:r>
      <w:r w:rsidR="00F159AE">
        <w:rPr>
          <w:sz w:val="28"/>
          <w:szCs w:val="28"/>
        </w:rPr>
        <w:t xml:space="preserve">%), доходы от продажи муниципального имущества </w:t>
      </w:r>
      <w:r w:rsidR="00EF3711">
        <w:rPr>
          <w:sz w:val="28"/>
          <w:szCs w:val="28"/>
        </w:rPr>
        <w:t>1924,9</w:t>
      </w:r>
      <w:r w:rsidR="00F159AE">
        <w:rPr>
          <w:sz w:val="28"/>
          <w:szCs w:val="28"/>
        </w:rPr>
        <w:t xml:space="preserve"> тыс. рублей (</w:t>
      </w:r>
      <w:r w:rsidR="00EF3711">
        <w:rPr>
          <w:sz w:val="28"/>
          <w:szCs w:val="28"/>
        </w:rPr>
        <w:t>47,6%), плата за найм муниц. жилья 224,5 тыс. руб. (5,5%), прочие неналоговые доходы (плата за снос деревьев, сдача металлолома, штрафные санкции) 150,3 тыс. руб. или 3,7% от общего объема неналоговых доходов.</w:t>
      </w:r>
    </w:p>
    <w:p w:rsidR="00B404F5" w:rsidRDefault="00A3258F" w:rsidP="00E2334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5E0"/>
      </w:tblPr>
      <w:tblGrid>
        <w:gridCol w:w="6062"/>
        <w:gridCol w:w="1276"/>
        <w:gridCol w:w="1275"/>
        <w:gridCol w:w="993"/>
      </w:tblGrid>
      <w:tr w:rsidR="00C007E9" w:rsidRPr="00C007E9" w:rsidTr="00C007E9">
        <w:trPr>
          <w:trHeight w:val="258"/>
        </w:trPr>
        <w:tc>
          <w:tcPr>
            <w:tcW w:w="6062" w:type="dxa"/>
            <w:vMerge w:val="restart"/>
            <w:shd w:val="clear" w:color="auto" w:fill="auto"/>
            <w:hideMark/>
          </w:tcPr>
          <w:p w:rsidR="00B404F5" w:rsidRPr="00C007E9" w:rsidRDefault="00B404F5" w:rsidP="003F08B0">
            <w:pPr>
              <w:rPr>
                <w:rFonts w:ascii="Arial CYR" w:hAnsi="Arial CYR" w:cs="Arial CYR"/>
                <w:b/>
                <w:sz w:val="18"/>
                <w:szCs w:val="18"/>
              </w:rPr>
            </w:pPr>
            <w:r w:rsidRPr="00C007E9">
              <w:rPr>
                <w:rFonts w:ascii="Arial CYR" w:hAnsi="Arial CYR" w:cs="Arial CYR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A421D2" w:rsidRPr="00C007E9" w:rsidRDefault="00A421D2" w:rsidP="00A421D2">
            <w:pPr>
              <w:jc w:val="center"/>
              <w:rPr>
                <w:b/>
                <w:sz w:val="18"/>
                <w:szCs w:val="18"/>
              </w:rPr>
            </w:pPr>
            <w:r w:rsidRPr="00C007E9">
              <w:rPr>
                <w:b/>
                <w:sz w:val="18"/>
                <w:szCs w:val="18"/>
              </w:rPr>
              <w:t>Исполнение</w:t>
            </w:r>
          </w:p>
          <w:p w:rsidR="00B404F5" w:rsidRPr="00C007E9" w:rsidRDefault="00A421D2" w:rsidP="00A421D2">
            <w:pPr>
              <w:jc w:val="center"/>
              <w:rPr>
                <w:b/>
                <w:sz w:val="18"/>
                <w:szCs w:val="18"/>
              </w:rPr>
            </w:pPr>
            <w:r w:rsidRPr="00C007E9">
              <w:rPr>
                <w:b/>
                <w:sz w:val="18"/>
                <w:szCs w:val="18"/>
              </w:rPr>
              <w:t xml:space="preserve"> 2019 год (тыс. руб.)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B404F5" w:rsidRPr="00C007E9" w:rsidRDefault="00B404F5" w:rsidP="00C007E9">
            <w:pPr>
              <w:jc w:val="center"/>
              <w:rPr>
                <w:b/>
                <w:sz w:val="18"/>
                <w:szCs w:val="18"/>
              </w:rPr>
            </w:pPr>
            <w:r w:rsidRPr="00C007E9">
              <w:rPr>
                <w:b/>
                <w:sz w:val="18"/>
                <w:szCs w:val="18"/>
              </w:rPr>
              <w:t xml:space="preserve"> Исполнение</w:t>
            </w:r>
          </w:p>
          <w:p w:rsidR="00B404F5" w:rsidRPr="00C007E9" w:rsidRDefault="00B404F5" w:rsidP="00A421D2">
            <w:pPr>
              <w:jc w:val="center"/>
              <w:rPr>
                <w:b/>
                <w:sz w:val="18"/>
                <w:szCs w:val="18"/>
              </w:rPr>
            </w:pPr>
            <w:r w:rsidRPr="00C007E9">
              <w:rPr>
                <w:b/>
                <w:sz w:val="18"/>
                <w:szCs w:val="18"/>
              </w:rPr>
              <w:t xml:space="preserve"> 20</w:t>
            </w:r>
            <w:r w:rsidR="00A421D2">
              <w:rPr>
                <w:b/>
                <w:sz w:val="18"/>
                <w:szCs w:val="18"/>
              </w:rPr>
              <w:t>20</w:t>
            </w:r>
            <w:r w:rsidRPr="00C007E9">
              <w:rPr>
                <w:b/>
                <w:sz w:val="18"/>
                <w:szCs w:val="18"/>
              </w:rPr>
              <w:t xml:space="preserve"> год (тыс. руб.)</w:t>
            </w: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:rsidR="00B404F5" w:rsidRPr="00C007E9" w:rsidRDefault="00B404F5" w:rsidP="00A421D2">
            <w:pPr>
              <w:jc w:val="center"/>
              <w:rPr>
                <w:rFonts w:ascii="Arial CYR" w:hAnsi="Arial CYR" w:cs="Arial CYR"/>
                <w:b/>
                <w:sz w:val="18"/>
                <w:szCs w:val="18"/>
              </w:rPr>
            </w:pPr>
            <w:r w:rsidRPr="00C007E9">
              <w:rPr>
                <w:rFonts w:ascii="Arial CYR" w:hAnsi="Arial CYR" w:cs="Arial CYR"/>
                <w:b/>
                <w:sz w:val="18"/>
                <w:szCs w:val="18"/>
              </w:rPr>
              <w:t>% 20</w:t>
            </w:r>
            <w:r w:rsidR="00A421D2">
              <w:rPr>
                <w:rFonts w:ascii="Arial CYR" w:hAnsi="Arial CYR" w:cs="Arial CYR"/>
                <w:b/>
                <w:sz w:val="18"/>
                <w:szCs w:val="18"/>
              </w:rPr>
              <w:t>20</w:t>
            </w:r>
            <w:r w:rsidRPr="00C007E9">
              <w:rPr>
                <w:rFonts w:ascii="Arial CYR" w:hAnsi="Arial CYR" w:cs="Arial CYR"/>
                <w:b/>
                <w:sz w:val="18"/>
                <w:szCs w:val="18"/>
              </w:rPr>
              <w:t xml:space="preserve"> г к 201</w:t>
            </w:r>
            <w:r w:rsidR="00A421D2">
              <w:rPr>
                <w:rFonts w:ascii="Arial CYR" w:hAnsi="Arial CYR" w:cs="Arial CYR"/>
                <w:b/>
                <w:sz w:val="18"/>
                <w:szCs w:val="18"/>
              </w:rPr>
              <w:t>9</w:t>
            </w:r>
            <w:r w:rsidRPr="00C007E9">
              <w:rPr>
                <w:rFonts w:ascii="Arial CYR" w:hAnsi="Arial CYR" w:cs="Arial CYR"/>
                <w:b/>
                <w:sz w:val="18"/>
                <w:szCs w:val="18"/>
              </w:rPr>
              <w:t xml:space="preserve"> г </w:t>
            </w:r>
          </w:p>
        </w:tc>
      </w:tr>
      <w:tr w:rsidR="00C007E9" w:rsidRPr="00C007E9" w:rsidTr="00C007E9">
        <w:trPr>
          <w:trHeight w:val="240"/>
        </w:trPr>
        <w:tc>
          <w:tcPr>
            <w:tcW w:w="6062" w:type="dxa"/>
            <w:vMerge/>
            <w:shd w:val="clear" w:color="auto" w:fill="auto"/>
            <w:hideMark/>
          </w:tcPr>
          <w:p w:rsidR="00B404F5" w:rsidRPr="00C007E9" w:rsidRDefault="00B404F5" w:rsidP="003F08B0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404F5" w:rsidRPr="00C007E9" w:rsidRDefault="00B404F5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B404F5" w:rsidRPr="00C007E9" w:rsidRDefault="00B404F5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B404F5" w:rsidRPr="00C007E9" w:rsidRDefault="00B404F5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C007E9" w:rsidRPr="00C007E9" w:rsidTr="00C007E9">
        <w:trPr>
          <w:trHeight w:val="285"/>
        </w:trPr>
        <w:tc>
          <w:tcPr>
            <w:tcW w:w="6062" w:type="dxa"/>
            <w:vMerge/>
            <w:shd w:val="clear" w:color="auto" w:fill="auto"/>
            <w:hideMark/>
          </w:tcPr>
          <w:p w:rsidR="00B404F5" w:rsidRPr="00C007E9" w:rsidRDefault="00B404F5" w:rsidP="003F08B0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404F5" w:rsidRPr="00C007E9" w:rsidRDefault="00B404F5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B404F5" w:rsidRPr="00C007E9" w:rsidRDefault="00B404F5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B404F5" w:rsidRPr="00C007E9" w:rsidRDefault="00B404F5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C007E9" w:rsidRPr="00C007E9" w:rsidTr="00C007E9">
        <w:trPr>
          <w:trHeight w:val="285"/>
        </w:trPr>
        <w:tc>
          <w:tcPr>
            <w:tcW w:w="6062" w:type="dxa"/>
            <w:shd w:val="clear" w:color="auto" w:fill="auto"/>
            <w:noWrap/>
            <w:hideMark/>
          </w:tcPr>
          <w:p w:rsidR="00B404F5" w:rsidRPr="00C007E9" w:rsidRDefault="00B404F5" w:rsidP="003F08B0">
            <w:pPr>
              <w:rPr>
                <w:rFonts w:ascii="Arial CYR" w:hAnsi="Arial CYR" w:cs="Arial CYR"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404F5" w:rsidRPr="00C007E9" w:rsidRDefault="00811561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404F5" w:rsidRPr="00C007E9" w:rsidRDefault="00811561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B404F5" w:rsidRPr="00C007E9" w:rsidRDefault="00811561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sz w:val="16"/>
                <w:szCs w:val="16"/>
              </w:rPr>
              <w:t>4</w:t>
            </w:r>
          </w:p>
        </w:tc>
      </w:tr>
      <w:tr w:rsidR="00A421D2" w:rsidRPr="00C007E9" w:rsidTr="00C007E9">
        <w:trPr>
          <w:trHeight w:val="288"/>
        </w:trPr>
        <w:tc>
          <w:tcPr>
            <w:tcW w:w="6062" w:type="dxa"/>
            <w:shd w:val="clear" w:color="auto" w:fill="auto"/>
            <w:hideMark/>
          </w:tcPr>
          <w:p w:rsidR="00A421D2" w:rsidRPr="00C007E9" w:rsidRDefault="00A421D2" w:rsidP="00C007E9">
            <w:pPr>
              <w:ind w:firstLineChars="200" w:firstLine="32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b/>
                <w:bCs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A421D2" w:rsidRPr="00C007E9" w:rsidRDefault="00A421D2" w:rsidP="00D125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b/>
                <w:bCs/>
                <w:sz w:val="16"/>
                <w:szCs w:val="16"/>
              </w:rPr>
              <w:t>13676,8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A421D2" w:rsidRPr="00C007E9" w:rsidRDefault="0094179E" w:rsidP="00C007E9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14409,5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A421D2" w:rsidRPr="00C007E9" w:rsidRDefault="00BF79BD" w:rsidP="00C007E9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105,4</w:t>
            </w:r>
          </w:p>
        </w:tc>
      </w:tr>
      <w:tr w:rsidR="00A421D2" w:rsidRPr="00C007E9" w:rsidTr="00C007E9">
        <w:trPr>
          <w:trHeight w:val="432"/>
        </w:trPr>
        <w:tc>
          <w:tcPr>
            <w:tcW w:w="6062" w:type="dxa"/>
            <w:shd w:val="clear" w:color="auto" w:fill="auto"/>
            <w:hideMark/>
          </w:tcPr>
          <w:p w:rsidR="00A421D2" w:rsidRPr="00C007E9" w:rsidRDefault="00A421D2" w:rsidP="00C007E9">
            <w:pPr>
              <w:ind w:firstLineChars="200" w:firstLine="320"/>
              <w:rPr>
                <w:rFonts w:ascii="Arial CYR" w:hAnsi="Arial CYR" w:cs="Arial CYR"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sz w:val="16"/>
                <w:szCs w:val="1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A421D2" w:rsidRPr="00C007E9" w:rsidRDefault="00A421D2" w:rsidP="00D125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sz w:val="16"/>
                <w:szCs w:val="16"/>
              </w:rPr>
              <w:t>950,2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A421D2" w:rsidRPr="00C007E9" w:rsidRDefault="00CE7478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874,0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A421D2" w:rsidRPr="00C007E9" w:rsidRDefault="00BF79BD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92,0</w:t>
            </w:r>
          </w:p>
        </w:tc>
      </w:tr>
      <w:tr w:rsidR="00A421D2" w:rsidRPr="00C007E9" w:rsidTr="00C007E9">
        <w:trPr>
          <w:trHeight w:val="288"/>
        </w:trPr>
        <w:tc>
          <w:tcPr>
            <w:tcW w:w="6062" w:type="dxa"/>
            <w:shd w:val="clear" w:color="auto" w:fill="auto"/>
            <w:hideMark/>
          </w:tcPr>
          <w:p w:rsidR="00A421D2" w:rsidRPr="00C007E9" w:rsidRDefault="00A421D2" w:rsidP="00C007E9">
            <w:pPr>
              <w:ind w:firstLineChars="200" w:firstLine="32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b/>
                <w:bCs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A421D2" w:rsidRPr="00C007E9" w:rsidRDefault="00A421D2" w:rsidP="00D125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b/>
                <w:bCs/>
                <w:sz w:val="16"/>
                <w:szCs w:val="16"/>
              </w:rPr>
              <w:t>6907,1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A421D2" w:rsidRPr="00C007E9" w:rsidRDefault="00CE7478" w:rsidP="00C007E9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7434,7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A421D2" w:rsidRPr="00C007E9" w:rsidRDefault="00BF79BD" w:rsidP="00C007E9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107,6</w:t>
            </w:r>
          </w:p>
        </w:tc>
      </w:tr>
      <w:tr w:rsidR="00A421D2" w:rsidRPr="00C007E9" w:rsidTr="00C007E9">
        <w:trPr>
          <w:trHeight w:val="288"/>
        </w:trPr>
        <w:tc>
          <w:tcPr>
            <w:tcW w:w="6062" w:type="dxa"/>
            <w:shd w:val="clear" w:color="auto" w:fill="auto"/>
            <w:hideMark/>
          </w:tcPr>
          <w:p w:rsidR="00A421D2" w:rsidRPr="00C007E9" w:rsidRDefault="00A421D2" w:rsidP="00C007E9">
            <w:pPr>
              <w:ind w:firstLineChars="200" w:firstLine="320"/>
              <w:rPr>
                <w:rFonts w:ascii="Arial CYR" w:hAnsi="Arial CYR" w:cs="Arial CYR"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A421D2" w:rsidRPr="00C007E9" w:rsidRDefault="00A421D2" w:rsidP="00D125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sz w:val="16"/>
                <w:szCs w:val="16"/>
              </w:rPr>
              <w:t>6907,1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A421D2" w:rsidRPr="00C007E9" w:rsidRDefault="00CE7478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7434,7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A421D2" w:rsidRPr="00C007E9" w:rsidRDefault="00BF79BD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107,6</w:t>
            </w:r>
          </w:p>
        </w:tc>
      </w:tr>
      <w:tr w:rsidR="00A421D2" w:rsidRPr="00C007E9" w:rsidTr="00C007E9">
        <w:trPr>
          <w:trHeight w:val="288"/>
        </w:trPr>
        <w:tc>
          <w:tcPr>
            <w:tcW w:w="6062" w:type="dxa"/>
            <w:shd w:val="clear" w:color="auto" w:fill="auto"/>
            <w:hideMark/>
          </w:tcPr>
          <w:p w:rsidR="00A421D2" w:rsidRPr="00C007E9" w:rsidRDefault="00A421D2" w:rsidP="00C007E9">
            <w:pPr>
              <w:ind w:firstLineChars="200" w:firstLine="32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b/>
                <w:bCs/>
                <w:sz w:val="16"/>
                <w:szCs w:val="16"/>
              </w:rPr>
              <w:t>НАЛОГИ НА ИМУЩЕСТВО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A421D2" w:rsidRPr="00C007E9" w:rsidRDefault="00A421D2" w:rsidP="00D125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b/>
                <w:bCs/>
                <w:sz w:val="16"/>
                <w:szCs w:val="16"/>
              </w:rPr>
              <w:t>3061,5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A421D2" w:rsidRPr="00C007E9" w:rsidRDefault="00CE7478" w:rsidP="00C007E9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2060,7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A421D2" w:rsidRPr="00C007E9" w:rsidRDefault="00BF79BD" w:rsidP="00C007E9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67,3</w:t>
            </w:r>
          </w:p>
        </w:tc>
      </w:tr>
      <w:tr w:rsidR="00A421D2" w:rsidRPr="00C007E9" w:rsidTr="00C007E9">
        <w:trPr>
          <w:trHeight w:val="288"/>
        </w:trPr>
        <w:tc>
          <w:tcPr>
            <w:tcW w:w="6062" w:type="dxa"/>
            <w:shd w:val="clear" w:color="auto" w:fill="auto"/>
            <w:hideMark/>
          </w:tcPr>
          <w:p w:rsidR="00A421D2" w:rsidRPr="00C007E9" w:rsidRDefault="00A421D2" w:rsidP="00C007E9">
            <w:pPr>
              <w:ind w:firstLineChars="200" w:firstLine="320"/>
              <w:rPr>
                <w:rFonts w:ascii="Arial CYR" w:hAnsi="Arial CYR" w:cs="Arial CYR"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A421D2" w:rsidRPr="00C007E9" w:rsidRDefault="00A421D2" w:rsidP="00D125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sz w:val="16"/>
                <w:szCs w:val="16"/>
              </w:rPr>
              <w:t>807,1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A421D2" w:rsidRPr="00C007E9" w:rsidRDefault="00CE7478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861,4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A421D2" w:rsidRPr="00C007E9" w:rsidRDefault="00BF79BD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106,7</w:t>
            </w:r>
          </w:p>
        </w:tc>
      </w:tr>
      <w:tr w:rsidR="00A421D2" w:rsidRPr="00C007E9" w:rsidTr="00C007E9">
        <w:trPr>
          <w:trHeight w:val="288"/>
        </w:trPr>
        <w:tc>
          <w:tcPr>
            <w:tcW w:w="6062" w:type="dxa"/>
            <w:shd w:val="clear" w:color="auto" w:fill="auto"/>
            <w:hideMark/>
          </w:tcPr>
          <w:p w:rsidR="00A421D2" w:rsidRPr="00C007E9" w:rsidRDefault="00A421D2" w:rsidP="00C007E9">
            <w:pPr>
              <w:ind w:firstLineChars="200" w:firstLine="320"/>
              <w:rPr>
                <w:rFonts w:ascii="Arial CYR" w:hAnsi="Arial CYR" w:cs="Arial CYR"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sz w:val="16"/>
                <w:szCs w:val="16"/>
              </w:rPr>
              <w:t>Земельный налог с организаций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A421D2" w:rsidRPr="00C007E9" w:rsidRDefault="00A421D2" w:rsidP="00D125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sz w:val="16"/>
                <w:szCs w:val="16"/>
              </w:rPr>
              <w:t>2033,6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A421D2" w:rsidRPr="00C007E9" w:rsidRDefault="00CE7478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963,9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A421D2" w:rsidRPr="00C007E9" w:rsidRDefault="00BF79BD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47,4</w:t>
            </w:r>
          </w:p>
        </w:tc>
      </w:tr>
      <w:tr w:rsidR="00A421D2" w:rsidRPr="00C007E9" w:rsidTr="00C007E9">
        <w:trPr>
          <w:trHeight w:val="288"/>
        </w:trPr>
        <w:tc>
          <w:tcPr>
            <w:tcW w:w="6062" w:type="dxa"/>
            <w:shd w:val="clear" w:color="auto" w:fill="auto"/>
            <w:hideMark/>
          </w:tcPr>
          <w:p w:rsidR="00A421D2" w:rsidRPr="00C007E9" w:rsidRDefault="00A421D2" w:rsidP="00C007E9">
            <w:pPr>
              <w:ind w:firstLineChars="200" w:firstLine="320"/>
              <w:rPr>
                <w:rFonts w:ascii="Arial CYR" w:hAnsi="Arial CYR" w:cs="Arial CYR"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sz w:val="16"/>
                <w:szCs w:val="16"/>
              </w:rPr>
              <w:t>Земельный налог с физических лиц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A421D2" w:rsidRPr="00C007E9" w:rsidRDefault="00A421D2" w:rsidP="00D125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sz w:val="16"/>
                <w:szCs w:val="16"/>
              </w:rPr>
              <w:t>220,8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A421D2" w:rsidRPr="00C007E9" w:rsidRDefault="00CE7478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235,4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A421D2" w:rsidRPr="00C007E9" w:rsidRDefault="00BF79BD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106,6</w:t>
            </w:r>
          </w:p>
        </w:tc>
      </w:tr>
      <w:tr w:rsidR="00A421D2" w:rsidRPr="00C007E9" w:rsidTr="00C007E9">
        <w:trPr>
          <w:trHeight w:val="636"/>
        </w:trPr>
        <w:tc>
          <w:tcPr>
            <w:tcW w:w="6062" w:type="dxa"/>
            <w:shd w:val="clear" w:color="auto" w:fill="auto"/>
            <w:hideMark/>
          </w:tcPr>
          <w:p w:rsidR="00A421D2" w:rsidRPr="00C007E9" w:rsidRDefault="00A421D2" w:rsidP="00C007E9">
            <w:pPr>
              <w:ind w:firstLineChars="200" w:firstLine="32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b/>
                <w:bCs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A421D2" w:rsidRPr="00C007E9" w:rsidRDefault="00A421D2" w:rsidP="00D125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b/>
                <w:bCs/>
                <w:sz w:val="16"/>
                <w:szCs w:val="16"/>
              </w:rPr>
              <w:t>1146,3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A421D2" w:rsidRPr="00C007E9" w:rsidRDefault="00524F83" w:rsidP="00162396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1285,</w:t>
            </w:r>
            <w:r w:rsidR="00162396">
              <w:rPr>
                <w:rFonts w:ascii="Arial CYR" w:hAnsi="Arial CYR" w:cs="Arial CYR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A421D2" w:rsidRPr="00C007E9" w:rsidRDefault="00BF79BD" w:rsidP="00C007E9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112,1</w:t>
            </w:r>
          </w:p>
        </w:tc>
      </w:tr>
      <w:tr w:rsidR="00A421D2" w:rsidRPr="00C007E9" w:rsidTr="00C007E9">
        <w:trPr>
          <w:trHeight w:val="1044"/>
        </w:trPr>
        <w:tc>
          <w:tcPr>
            <w:tcW w:w="6062" w:type="dxa"/>
            <w:shd w:val="clear" w:color="auto" w:fill="auto"/>
            <w:hideMark/>
          </w:tcPr>
          <w:p w:rsidR="00A421D2" w:rsidRPr="00C007E9" w:rsidRDefault="00A421D2" w:rsidP="00C007E9">
            <w:pPr>
              <w:ind w:firstLineChars="200" w:firstLine="320"/>
              <w:rPr>
                <w:rFonts w:ascii="Arial CYR" w:hAnsi="Arial CYR" w:cs="Arial CYR"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sz w:val="16"/>
                <w:szCs w:val="16"/>
              </w:rPr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A421D2" w:rsidRPr="00C007E9" w:rsidRDefault="00A421D2" w:rsidP="00D125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sz w:val="16"/>
                <w:szCs w:val="16"/>
              </w:rPr>
              <w:t>720,0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A421D2" w:rsidRPr="00C007E9" w:rsidRDefault="00115E6C" w:rsidP="0016239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703,</w:t>
            </w:r>
            <w:r w:rsidR="00162396">
              <w:rPr>
                <w:rFonts w:ascii="Arial CYR" w:hAnsi="Arial CYR" w:cs="Arial CYR"/>
                <w:sz w:val="16"/>
                <w:szCs w:val="16"/>
              </w:rPr>
              <w:t>6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A421D2" w:rsidRPr="00C007E9" w:rsidRDefault="00BF79BD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97,7</w:t>
            </w:r>
          </w:p>
        </w:tc>
      </w:tr>
      <w:tr w:rsidR="00A421D2" w:rsidRPr="00C007E9" w:rsidTr="00C007E9">
        <w:trPr>
          <w:trHeight w:val="960"/>
        </w:trPr>
        <w:tc>
          <w:tcPr>
            <w:tcW w:w="6062" w:type="dxa"/>
            <w:shd w:val="clear" w:color="auto" w:fill="auto"/>
            <w:hideMark/>
          </w:tcPr>
          <w:p w:rsidR="00A421D2" w:rsidRPr="00C007E9" w:rsidRDefault="00A421D2" w:rsidP="00C007E9">
            <w:pPr>
              <w:ind w:firstLineChars="200" w:firstLine="320"/>
              <w:rPr>
                <w:rFonts w:ascii="Arial CYR" w:hAnsi="Arial CYR" w:cs="Arial CYR"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sz w:val="16"/>
                <w:szCs w:val="16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A421D2" w:rsidRPr="00C007E9" w:rsidRDefault="00A421D2" w:rsidP="00D125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sz w:val="16"/>
                <w:szCs w:val="16"/>
              </w:rPr>
              <w:t>286,5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A421D2" w:rsidRPr="00C007E9" w:rsidRDefault="00115E6C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357,0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A421D2" w:rsidRPr="00C007E9" w:rsidRDefault="00BF79BD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124,6</w:t>
            </w:r>
          </w:p>
        </w:tc>
      </w:tr>
      <w:tr w:rsidR="00A421D2" w:rsidRPr="00C007E9" w:rsidTr="00C007E9">
        <w:trPr>
          <w:trHeight w:val="612"/>
        </w:trPr>
        <w:tc>
          <w:tcPr>
            <w:tcW w:w="6062" w:type="dxa"/>
            <w:shd w:val="clear" w:color="auto" w:fill="auto"/>
            <w:hideMark/>
          </w:tcPr>
          <w:p w:rsidR="00A421D2" w:rsidRPr="00C007E9" w:rsidRDefault="00A421D2" w:rsidP="003F08B0">
            <w:pPr>
              <w:rPr>
                <w:rFonts w:ascii="Arial" w:hAnsi="Arial" w:cs="Arial"/>
                <w:sz w:val="16"/>
                <w:szCs w:val="16"/>
              </w:rPr>
            </w:pPr>
            <w:r w:rsidRPr="00C007E9">
              <w:rPr>
                <w:rFonts w:ascii="Arial" w:hAnsi="Arial" w:cs="Arial"/>
                <w:sz w:val="16"/>
                <w:szCs w:val="16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A421D2" w:rsidRPr="00C007E9" w:rsidRDefault="00A421D2" w:rsidP="00D125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sz w:val="16"/>
                <w:szCs w:val="16"/>
              </w:rPr>
              <w:t>3,8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A421D2" w:rsidRPr="00C007E9" w:rsidRDefault="00115E6C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A421D2" w:rsidRPr="00C007E9" w:rsidRDefault="00A421D2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</w:tr>
      <w:tr w:rsidR="00A421D2" w:rsidRPr="00C007E9" w:rsidTr="00C007E9">
        <w:trPr>
          <w:trHeight w:val="1044"/>
        </w:trPr>
        <w:tc>
          <w:tcPr>
            <w:tcW w:w="6062" w:type="dxa"/>
            <w:shd w:val="clear" w:color="auto" w:fill="auto"/>
            <w:hideMark/>
          </w:tcPr>
          <w:p w:rsidR="00A421D2" w:rsidRPr="00C007E9" w:rsidRDefault="00A421D2" w:rsidP="00C007E9">
            <w:pPr>
              <w:ind w:firstLineChars="200" w:firstLine="320"/>
              <w:rPr>
                <w:rFonts w:ascii="Arial CYR" w:hAnsi="Arial CYR" w:cs="Arial CYR"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sz w:val="16"/>
                <w:szCs w:val="16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A421D2" w:rsidRPr="00C007E9" w:rsidRDefault="00A421D2" w:rsidP="00D125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sz w:val="16"/>
                <w:szCs w:val="16"/>
              </w:rPr>
              <w:t>139,8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A421D2" w:rsidRPr="00C007E9" w:rsidRDefault="00DB4538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224,5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A421D2" w:rsidRPr="00C007E9" w:rsidRDefault="00BF79BD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160,6</w:t>
            </w:r>
          </w:p>
        </w:tc>
      </w:tr>
      <w:tr w:rsidR="00A421D2" w:rsidRPr="00C007E9" w:rsidTr="00C007E9">
        <w:trPr>
          <w:trHeight w:val="432"/>
        </w:trPr>
        <w:tc>
          <w:tcPr>
            <w:tcW w:w="6062" w:type="dxa"/>
            <w:shd w:val="clear" w:color="auto" w:fill="auto"/>
            <w:hideMark/>
          </w:tcPr>
          <w:p w:rsidR="00A421D2" w:rsidRPr="00C007E9" w:rsidRDefault="00A421D2" w:rsidP="00C007E9">
            <w:pPr>
              <w:ind w:firstLineChars="200" w:firstLine="32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b/>
                <w:bCs/>
                <w:sz w:val="16"/>
                <w:szCs w:val="16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A421D2" w:rsidRPr="00C007E9" w:rsidRDefault="00A421D2" w:rsidP="00D125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b/>
                <w:bCs/>
                <w:sz w:val="16"/>
                <w:szCs w:val="16"/>
              </w:rPr>
              <w:t>823,2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A421D2" w:rsidRPr="00C007E9" w:rsidRDefault="00DB4538" w:rsidP="00C007E9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679,8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A421D2" w:rsidRPr="00C007E9" w:rsidRDefault="00BF79BD" w:rsidP="00C007E9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82,6</w:t>
            </w:r>
          </w:p>
        </w:tc>
      </w:tr>
      <w:tr w:rsidR="00A421D2" w:rsidRPr="00C007E9" w:rsidTr="00C007E9">
        <w:trPr>
          <w:trHeight w:val="432"/>
        </w:trPr>
        <w:tc>
          <w:tcPr>
            <w:tcW w:w="6062" w:type="dxa"/>
            <w:shd w:val="clear" w:color="auto" w:fill="auto"/>
            <w:hideMark/>
          </w:tcPr>
          <w:p w:rsidR="00A421D2" w:rsidRPr="00C007E9" w:rsidRDefault="00A421D2" w:rsidP="00C007E9">
            <w:pPr>
              <w:ind w:firstLineChars="200" w:firstLine="320"/>
              <w:rPr>
                <w:rFonts w:ascii="Arial CYR" w:hAnsi="Arial CYR" w:cs="Arial CYR"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sz w:val="16"/>
                <w:szCs w:val="16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A421D2" w:rsidRPr="00C007E9" w:rsidRDefault="00A421D2" w:rsidP="00D125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sz w:val="16"/>
                <w:szCs w:val="16"/>
              </w:rPr>
              <w:t>450,9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A421D2" w:rsidRPr="00C007E9" w:rsidRDefault="00DB4538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245,7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A421D2" w:rsidRPr="00C007E9" w:rsidRDefault="00BF79BD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54,5</w:t>
            </w:r>
          </w:p>
        </w:tc>
      </w:tr>
      <w:tr w:rsidR="00A421D2" w:rsidRPr="00C007E9" w:rsidTr="00C007E9">
        <w:trPr>
          <w:trHeight w:val="636"/>
        </w:trPr>
        <w:tc>
          <w:tcPr>
            <w:tcW w:w="6062" w:type="dxa"/>
            <w:shd w:val="clear" w:color="auto" w:fill="auto"/>
            <w:hideMark/>
          </w:tcPr>
          <w:p w:rsidR="00A421D2" w:rsidRPr="00C007E9" w:rsidRDefault="00A421D2" w:rsidP="00C007E9">
            <w:pPr>
              <w:ind w:firstLineChars="200" w:firstLine="320"/>
              <w:rPr>
                <w:rFonts w:ascii="Arial CYR" w:hAnsi="Arial CYR" w:cs="Arial CYR"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sz w:val="16"/>
                <w:szCs w:val="16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A421D2" w:rsidRPr="00C007E9" w:rsidRDefault="00A421D2" w:rsidP="00D125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sz w:val="16"/>
                <w:szCs w:val="16"/>
              </w:rPr>
              <w:t>356,2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A421D2" w:rsidRPr="00C007E9" w:rsidRDefault="00DB4538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434,1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A421D2" w:rsidRPr="00C007E9" w:rsidRDefault="00BF79BD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121,9</w:t>
            </w:r>
          </w:p>
        </w:tc>
      </w:tr>
      <w:tr w:rsidR="00A421D2" w:rsidRPr="00C007E9" w:rsidTr="00C007E9">
        <w:trPr>
          <w:trHeight w:val="432"/>
        </w:trPr>
        <w:tc>
          <w:tcPr>
            <w:tcW w:w="6062" w:type="dxa"/>
            <w:shd w:val="clear" w:color="auto" w:fill="auto"/>
            <w:hideMark/>
          </w:tcPr>
          <w:p w:rsidR="00A421D2" w:rsidRPr="00C007E9" w:rsidRDefault="00A421D2" w:rsidP="00C007E9">
            <w:pPr>
              <w:ind w:firstLineChars="200" w:firstLine="320"/>
              <w:rPr>
                <w:rFonts w:ascii="Arial CYR" w:hAnsi="Arial CYR" w:cs="Arial CYR"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sz w:val="16"/>
                <w:szCs w:val="16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A421D2" w:rsidRPr="00C007E9" w:rsidRDefault="00A421D2" w:rsidP="00D125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sz w:val="16"/>
                <w:szCs w:val="16"/>
              </w:rPr>
              <w:t>16,1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A421D2" w:rsidRPr="00C007E9" w:rsidRDefault="00DB4538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A421D2" w:rsidRPr="00C007E9" w:rsidRDefault="00A421D2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</w:tr>
      <w:tr w:rsidR="00A421D2" w:rsidRPr="00C007E9" w:rsidTr="00C007E9">
        <w:trPr>
          <w:trHeight w:val="432"/>
        </w:trPr>
        <w:tc>
          <w:tcPr>
            <w:tcW w:w="6062" w:type="dxa"/>
            <w:shd w:val="clear" w:color="auto" w:fill="auto"/>
            <w:hideMark/>
          </w:tcPr>
          <w:p w:rsidR="00A421D2" w:rsidRPr="00C007E9" w:rsidRDefault="00A421D2" w:rsidP="00C007E9">
            <w:pPr>
              <w:ind w:firstLineChars="200" w:firstLine="32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b/>
                <w:bCs/>
                <w:sz w:val="16"/>
                <w:szCs w:val="16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A421D2" w:rsidRPr="00C007E9" w:rsidRDefault="00A421D2" w:rsidP="00D125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b/>
                <w:bCs/>
                <w:sz w:val="16"/>
                <w:szCs w:val="16"/>
              </w:rPr>
              <w:t>585,2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A421D2" w:rsidRPr="00C007E9" w:rsidRDefault="00DB4538" w:rsidP="00BF79B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192</w:t>
            </w:r>
            <w:r w:rsidR="00BF79BD">
              <w:rPr>
                <w:rFonts w:ascii="Arial CYR" w:hAnsi="Arial CYR" w:cs="Arial CYR"/>
                <w:b/>
                <w:bCs/>
                <w:sz w:val="16"/>
                <w:szCs w:val="16"/>
              </w:rPr>
              <w:t>3</w:t>
            </w: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,9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A421D2" w:rsidRPr="00C007E9" w:rsidRDefault="00295D5A" w:rsidP="00C007E9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328,8</w:t>
            </w:r>
          </w:p>
        </w:tc>
      </w:tr>
      <w:tr w:rsidR="00A421D2" w:rsidRPr="00C007E9" w:rsidTr="00C007E9">
        <w:trPr>
          <w:trHeight w:val="1248"/>
        </w:trPr>
        <w:tc>
          <w:tcPr>
            <w:tcW w:w="6062" w:type="dxa"/>
            <w:shd w:val="clear" w:color="auto" w:fill="auto"/>
            <w:hideMark/>
          </w:tcPr>
          <w:p w:rsidR="00A421D2" w:rsidRPr="00C007E9" w:rsidRDefault="00A421D2" w:rsidP="00C007E9">
            <w:pPr>
              <w:ind w:firstLineChars="200" w:firstLine="320"/>
              <w:rPr>
                <w:rFonts w:ascii="Arial CYR" w:hAnsi="Arial CYR" w:cs="Arial CYR"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sz w:val="16"/>
                <w:szCs w:val="16"/>
              </w:rPr>
              <w:t>Доходы от реализации имущества находящегося в собственности городских поселений (за исключением  движимого имущества муниципальных бюджетных и автономных учреждений, а так 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A421D2" w:rsidRPr="00C007E9" w:rsidRDefault="00A421D2" w:rsidP="00D125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sz w:val="16"/>
                <w:szCs w:val="16"/>
              </w:rPr>
              <w:t>240,0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A421D2" w:rsidRPr="00C007E9" w:rsidRDefault="00DB4538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A421D2" w:rsidRPr="00C007E9" w:rsidRDefault="00A421D2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</w:tr>
      <w:tr w:rsidR="00A421D2" w:rsidRPr="00C007E9" w:rsidTr="00C007E9">
        <w:trPr>
          <w:trHeight w:val="636"/>
        </w:trPr>
        <w:tc>
          <w:tcPr>
            <w:tcW w:w="6062" w:type="dxa"/>
            <w:shd w:val="clear" w:color="auto" w:fill="auto"/>
            <w:hideMark/>
          </w:tcPr>
          <w:p w:rsidR="00A421D2" w:rsidRPr="00C007E9" w:rsidRDefault="00A421D2" w:rsidP="00C007E9">
            <w:pPr>
              <w:ind w:firstLineChars="200" w:firstLine="320"/>
              <w:rPr>
                <w:rFonts w:ascii="Arial CYR" w:hAnsi="Arial CYR" w:cs="Arial CYR"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sz w:val="16"/>
                <w:szCs w:val="16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A421D2" w:rsidRPr="00C007E9" w:rsidRDefault="00A421D2" w:rsidP="00D125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sz w:val="16"/>
                <w:szCs w:val="16"/>
              </w:rPr>
              <w:t>345,2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A421D2" w:rsidRPr="00C007E9" w:rsidRDefault="00DB4538" w:rsidP="00BF79BD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192</w:t>
            </w:r>
            <w:r w:rsidR="00BF79BD">
              <w:rPr>
                <w:rFonts w:ascii="Arial CYR" w:hAnsi="Arial CYR" w:cs="Arial CYR"/>
                <w:sz w:val="16"/>
                <w:szCs w:val="16"/>
              </w:rPr>
              <w:t>3</w:t>
            </w:r>
            <w:r>
              <w:rPr>
                <w:rFonts w:ascii="Arial CYR" w:hAnsi="Arial CYR" w:cs="Arial CYR"/>
                <w:sz w:val="16"/>
                <w:szCs w:val="16"/>
              </w:rPr>
              <w:t>,9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A421D2" w:rsidRPr="00C007E9" w:rsidRDefault="00295D5A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557,33</w:t>
            </w:r>
          </w:p>
        </w:tc>
      </w:tr>
      <w:tr w:rsidR="00A421D2" w:rsidRPr="00C007E9" w:rsidTr="00C007E9">
        <w:trPr>
          <w:trHeight w:val="288"/>
        </w:trPr>
        <w:tc>
          <w:tcPr>
            <w:tcW w:w="6062" w:type="dxa"/>
            <w:shd w:val="clear" w:color="auto" w:fill="auto"/>
            <w:hideMark/>
          </w:tcPr>
          <w:p w:rsidR="00A421D2" w:rsidRPr="00C007E9" w:rsidRDefault="00A421D2" w:rsidP="00C007E9">
            <w:pPr>
              <w:ind w:firstLineChars="200" w:firstLine="32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b/>
                <w:bCs/>
                <w:sz w:val="16"/>
                <w:szCs w:val="16"/>
              </w:rPr>
              <w:t>ШТРАФЫ, САНКЦИИ, ВОЗМЕЩЕНИЕ УЩЕРБА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A421D2" w:rsidRPr="00C007E9" w:rsidRDefault="00A421D2" w:rsidP="00D125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b/>
                <w:bCs/>
                <w:sz w:val="16"/>
                <w:szCs w:val="16"/>
              </w:rPr>
              <w:t>14,3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A421D2" w:rsidRPr="00C007E9" w:rsidRDefault="00DB4538" w:rsidP="00C007E9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8,5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A421D2" w:rsidRPr="00C007E9" w:rsidRDefault="00295D5A" w:rsidP="00C007E9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59,4</w:t>
            </w:r>
          </w:p>
        </w:tc>
      </w:tr>
      <w:tr w:rsidR="00A421D2" w:rsidRPr="00C007E9" w:rsidTr="00C007E9">
        <w:trPr>
          <w:trHeight w:val="636"/>
        </w:trPr>
        <w:tc>
          <w:tcPr>
            <w:tcW w:w="6062" w:type="dxa"/>
            <w:shd w:val="clear" w:color="auto" w:fill="auto"/>
          </w:tcPr>
          <w:p w:rsidR="00A421D2" w:rsidRPr="00C007E9" w:rsidRDefault="00A421D2" w:rsidP="00C007E9">
            <w:pPr>
              <w:ind w:firstLineChars="200" w:firstLine="320"/>
              <w:rPr>
                <w:rFonts w:ascii="Arial CYR" w:hAnsi="Arial CYR" w:cs="Arial CYR"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sz w:val="16"/>
                <w:szCs w:val="16"/>
              </w:rPr>
              <w:t>Денежные взыскания (штрафы) за нарушение законодательства РФ о контрактной системе в сфере закупок, товаров, работ, услуг для обеспечения государственных и муниципальных нужд</w:t>
            </w:r>
          </w:p>
        </w:tc>
        <w:tc>
          <w:tcPr>
            <w:tcW w:w="1276" w:type="dxa"/>
            <w:shd w:val="clear" w:color="auto" w:fill="auto"/>
            <w:noWrap/>
          </w:tcPr>
          <w:p w:rsidR="00A421D2" w:rsidRPr="00C007E9" w:rsidRDefault="00A421D2" w:rsidP="00D125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sz w:val="16"/>
                <w:szCs w:val="16"/>
              </w:rPr>
              <w:t>0</w:t>
            </w:r>
          </w:p>
        </w:tc>
        <w:tc>
          <w:tcPr>
            <w:tcW w:w="1275" w:type="dxa"/>
            <w:shd w:val="clear" w:color="auto" w:fill="auto"/>
            <w:noWrap/>
          </w:tcPr>
          <w:p w:rsidR="00A421D2" w:rsidRPr="00C007E9" w:rsidRDefault="00A421D2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</w:tcPr>
          <w:p w:rsidR="00A421D2" w:rsidRPr="00C007E9" w:rsidRDefault="00A421D2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</w:tr>
      <w:tr w:rsidR="00A421D2" w:rsidRPr="00C007E9" w:rsidTr="00C007E9">
        <w:trPr>
          <w:trHeight w:val="636"/>
        </w:trPr>
        <w:tc>
          <w:tcPr>
            <w:tcW w:w="6062" w:type="dxa"/>
            <w:shd w:val="clear" w:color="auto" w:fill="auto"/>
            <w:hideMark/>
          </w:tcPr>
          <w:p w:rsidR="00A421D2" w:rsidRPr="00C007E9" w:rsidRDefault="00A421D2" w:rsidP="00C007E9">
            <w:pPr>
              <w:ind w:firstLineChars="200" w:firstLine="320"/>
              <w:rPr>
                <w:rFonts w:ascii="Arial CYR" w:hAnsi="Arial CYR" w:cs="Arial CYR"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sz w:val="16"/>
                <w:szCs w:val="16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A421D2" w:rsidRPr="00C007E9" w:rsidRDefault="00A421D2" w:rsidP="00D125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sz w:val="16"/>
                <w:szCs w:val="16"/>
              </w:rPr>
              <w:t>14,3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A421D2" w:rsidRPr="00C007E9" w:rsidRDefault="00DB4538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8,5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A421D2" w:rsidRPr="00C007E9" w:rsidRDefault="00295D5A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59,4</w:t>
            </w:r>
          </w:p>
        </w:tc>
      </w:tr>
      <w:tr w:rsidR="00A421D2" w:rsidRPr="00C007E9" w:rsidTr="00C007E9">
        <w:trPr>
          <w:trHeight w:val="288"/>
        </w:trPr>
        <w:tc>
          <w:tcPr>
            <w:tcW w:w="6062" w:type="dxa"/>
            <w:shd w:val="clear" w:color="auto" w:fill="auto"/>
            <w:hideMark/>
          </w:tcPr>
          <w:p w:rsidR="00A421D2" w:rsidRPr="00C007E9" w:rsidRDefault="00A421D2" w:rsidP="00C007E9">
            <w:pPr>
              <w:ind w:firstLineChars="200" w:firstLine="32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b/>
                <w:bCs/>
                <w:sz w:val="16"/>
                <w:szCs w:val="16"/>
              </w:rPr>
              <w:t>Прочие неналоговые доходы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A421D2" w:rsidRPr="00C007E9" w:rsidRDefault="00A421D2" w:rsidP="00D125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b/>
                <w:bCs/>
                <w:sz w:val="16"/>
                <w:szCs w:val="16"/>
              </w:rPr>
              <w:t>189,0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A421D2" w:rsidRPr="00C007E9" w:rsidRDefault="00DB4538" w:rsidP="00C007E9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141,8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A421D2" w:rsidRPr="00C007E9" w:rsidRDefault="00295D5A" w:rsidP="00C007E9">
            <w:pPr>
              <w:jc w:val="center"/>
              <w:rPr>
                <w:rFonts w:ascii="Arial CYR" w:hAnsi="Arial CYR" w:cs="Arial CYR"/>
                <w:b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sz w:val="16"/>
                <w:szCs w:val="16"/>
              </w:rPr>
              <w:t>75,0</w:t>
            </w:r>
          </w:p>
        </w:tc>
      </w:tr>
      <w:tr w:rsidR="00A421D2" w:rsidRPr="00C007E9" w:rsidTr="00C007E9">
        <w:trPr>
          <w:trHeight w:val="288"/>
        </w:trPr>
        <w:tc>
          <w:tcPr>
            <w:tcW w:w="6062" w:type="dxa"/>
            <w:shd w:val="clear" w:color="auto" w:fill="auto"/>
            <w:hideMark/>
          </w:tcPr>
          <w:p w:rsidR="00A421D2" w:rsidRPr="00C007E9" w:rsidRDefault="00A421D2" w:rsidP="00C007E9">
            <w:pPr>
              <w:ind w:firstLineChars="200" w:firstLine="320"/>
              <w:rPr>
                <w:rFonts w:ascii="Arial CYR" w:hAnsi="Arial CYR" w:cs="Arial CYR"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sz w:val="16"/>
                <w:szCs w:val="16"/>
              </w:rPr>
              <w:t>Прочие неналоговые доходы бюджетов городских поселений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A421D2" w:rsidRPr="00C007E9" w:rsidRDefault="00A421D2" w:rsidP="00D125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sz w:val="16"/>
                <w:szCs w:val="16"/>
              </w:rPr>
              <w:t>189,0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A421D2" w:rsidRPr="00C007E9" w:rsidRDefault="00DB4538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141,8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A421D2" w:rsidRPr="00C007E9" w:rsidRDefault="00295D5A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75,0</w:t>
            </w:r>
          </w:p>
        </w:tc>
      </w:tr>
      <w:tr w:rsidR="00A421D2" w:rsidRPr="00C007E9" w:rsidTr="00C007E9">
        <w:trPr>
          <w:trHeight w:val="288"/>
        </w:trPr>
        <w:tc>
          <w:tcPr>
            <w:tcW w:w="6062" w:type="dxa"/>
            <w:shd w:val="clear" w:color="auto" w:fill="auto"/>
            <w:hideMark/>
          </w:tcPr>
          <w:p w:rsidR="00A421D2" w:rsidRPr="00C007E9" w:rsidRDefault="00A421D2" w:rsidP="00C007E9">
            <w:pPr>
              <w:ind w:firstLineChars="200" w:firstLine="32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b/>
                <w:bCs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A421D2" w:rsidRPr="00C007E9" w:rsidRDefault="00A421D2" w:rsidP="00D125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b/>
                <w:bCs/>
                <w:sz w:val="16"/>
                <w:szCs w:val="16"/>
              </w:rPr>
              <w:t>8882,7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A421D2" w:rsidRPr="00C007E9" w:rsidRDefault="00524F83" w:rsidP="00C007E9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12570,6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A421D2" w:rsidRPr="00C007E9" w:rsidRDefault="00295D5A" w:rsidP="00C007E9">
            <w:pPr>
              <w:jc w:val="center"/>
              <w:rPr>
                <w:rFonts w:ascii="Arial CYR" w:hAnsi="Arial CYR" w:cs="Arial CYR"/>
                <w:b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sz w:val="16"/>
                <w:szCs w:val="16"/>
              </w:rPr>
              <w:t>141,5</w:t>
            </w:r>
          </w:p>
        </w:tc>
      </w:tr>
      <w:tr w:rsidR="00A421D2" w:rsidRPr="00C007E9" w:rsidTr="00C007E9">
        <w:trPr>
          <w:trHeight w:val="432"/>
        </w:trPr>
        <w:tc>
          <w:tcPr>
            <w:tcW w:w="6062" w:type="dxa"/>
            <w:shd w:val="clear" w:color="auto" w:fill="auto"/>
            <w:hideMark/>
          </w:tcPr>
          <w:p w:rsidR="00A421D2" w:rsidRPr="00C007E9" w:rsidRDefault="00A421D2" w:rsidP="00C007E9">
            <w:pPr>
              <w:ind w:firstLineChars="200" w:firstLine="32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b/>
                <w:bCs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A421D2" w:rsidRPr="00C007E9" w:rsidRDefault="00A421D2" w:rsidP="00D125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b/>
                <w:bCs/>
                <w:sz w:val="16"/>
                <w:szCs w:val="16"/>
              </w:rPr>
              <w:t>8638,7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A421D2" w:rsidRPr="00C007E9" w:rsidRDefault="00524F83" w:rsidP="00C007E9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12537,5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A421D2" w:rsidRPr="00C007E9" w:rsidRDefault="00295D5A" w:rsidP="00C007E9">
            <w:pPr>
              <w:jc w:val="center"/>
              <w:rPr>
                <w:rFonts w:ascii="Arial CYR" w:hAnsi="Arial CYR" w:cs="Arial CYR"/>
                <w:b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sz w:val="16"/>
                <w:szCs w:val="16"/>
              </w:rPr>
              <w:t>145,1</w:t>
            </w:r>
          </w:p>
        </w:tc>
      </w:tr>
      <w:tr w:rsidR="00A421D2" w:rsidRPr="00C007E9" w:rsidTr="00C007E9">
        <w:trPr>
          <w:trHeight w:val="288"/>
        </w:trPr>
        <w:tc>
          <w:tcPr>
            <w:tcW w:w="6062" w:type="dxa"/>
            <w:shd w:val="clear" w:color="auto" w:fill="auto"/>
            <w:hideMark/>
          </w:tcPr>
          <w:p w:rsidR="00A421D2" w:rsidRPr="00C007E9" w:rsidRDefault="00A421D2" w:rsidP="00C007E9">
            <w:pPr>
              <w:ind w:firstLineChars="200" w:firstLine="320"/>
              <w:rPr>
                <w:rFonts w:ascii="Arial CYR" w:hAnsi="Arial CYR" w:cs="Arial CYR"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sz w:val="16"/>
                <w:szCs w:val="16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A421D2" w:rsidRPr="00C007E9" w:rsidRDefault="00A421D2" w:rsidP="00D125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sz w:val="16"/>
                <w:szCs w:val="16"/>
              </w:rPr>
              <w:t>1503,8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A421D2" w:rsidRPr="00C007E9" w:rsidRDefault="00524F83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2250,6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A421D2" w:rsidRPr="00C007E9" w:rsidRDefault="00295D5A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149,7</w:t>
            </w:r>
          </w:p>
        </w:tc>
      </w:tr>
      <w:tr w:rsidR="00A421D2" w:rsidRPr="00C007E9" w:rsidTr="00C007E9">
        <w:trPr>
          <w:trHeight w:val="432"/>
        </w:trPr>
        <w:tc>
          <w:tcPr>
            <w:tcW w:w="6062" w:type="dxa"/>
            <w:shd w:val="clear" w:color="auto" w:fill="auto"/>
            <w:hideMark/>
          </w:tcPr>
          <w:p w:rsidR="00A421D2" w:rsidRPr="00C007E9" w:rsidRDefault="00A421D2" w:rsidP="00C007E9">
            <w:pPr>
              <w:ind w:firstLineChars="200" w:firstLine="320"/>
              <w:rPr>
                <w:rFonts w:ascii="Arial CYR" w:hAnsi="Arial CYR" w:cs="Arial CYR"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sz w:val="16"/>
                <w:szCs w:val="16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A421D2" w:rsidRPr="00C007E9" w:rsidRDefault="00A421D2" w:rsidP="00D125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sz w:val="16"/>
                <w:szCs w:val="16"/>
              </w:rPr>
              <w:t>709,3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A421D2" w:rsidRPr="00C007E9" w:rsidRDefault="00797C07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729,8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A421D2" w:rsidRPr="00C007E9" w:rsidRDefault="00295D5A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102,9</w:t>
            </w:r>
          </w:p>
        </w:tc>
      </w:tr>
      <w:tr w:rsidR="00A421D2" w:rsidRPr="00C007E9" w:rsidTr="00C007E9">
        <w:trPr>
          <w:trHeight w:val="432"/>
        </w:trPr>
        <w:tc>
          <w:tcPr>
            <w:tcW w:w="6062" w:type="dxa"/>
            <w:shd w:val="clear" w:color="auto" w:fill="auto"/>
            <w:hideMark/>
          </w:tcPr>
          <w:p w:rsidR="00A421D2" w:rsidRPr="00C007E9" w:rsidRDefault="00A421D2" w:rsidP="00C007E9">
            <w:pPr>
              <w:ind w:firstLineChars="200" w:firstLine="320"/>
              <w:rPr>
                <w:rFonts w:ascii="Arial CYR" w:hAnsi="Arial CYR" w:cs="Arial CYR"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sz w:val="16"/>
                <w:szCs w:val="16"/>
              </w:rPr>
              <w:t>Дотации бюджетам городских поселений на поддержку мер по обеспечению сбалансированности бюджетов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A421D2" w:rsidRPr="00C007E9" w:rsidRDefault="00A421D2" w:rsidP="00D125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sz w:val="16"/>
                <w:szCs w:val="16"/>
              </w:rPr>
              <w:t>794,5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A421D2" w:rsidRPr="00C007E9" w:rsidRDefault="00797C07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1520,8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A421D2" w:rsidRPr="00C007E9" w:rsidRDefault="00295D5A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191,4</w:t>
            </w:r>
          </w:p>
        </w:tc>
      </w:tr>
      <w:tr w:rsidR="00A421D2" w:rsidRPr="00C007E9" w:rsidTr="00C007E9">
        <w:trPr>
          <w:trHeight w:val="432"/>
        </w:trPr>
        <w:tc>
          <w:tcPr>
            <w:tcW w:w="6062" w:type="dxa"/>
            <w:shd w:val="clear" w:color="auto" w:fill="auto"/>
            <w:hideMark/>
          </w:tcPr>
          <w:p w:rsidR="00A421D2" w:rsidRPr="00C007E9" w:rsidRDefault="00A421D2" w:rsidP="003F08B0">
            <w:pPr>
              <w:rPr>
                <w:sz w:val="16"/>
                <w:szCs w:val="16"/>
              </w:rPr>
            </w:pPr>
            <w:r w:rsidRPr="00C007E9">
              <w:rPr>
                <w:sz w:val="16"/>
                <w:szCs w:val="16"/>
              </w:rPr>
              <w:t>Субсидия бюджетам городских поселений на реализацию программ формирования современной городскй среды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A421D2" w:rsidRPr="00C007E9" w:rsidRDefault="00A421D2" w:rsidP="00D125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sz w:val="16"/>
                <w:szCs w:val="16"/>
              </w:rPr>
              <w:t>4518,5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A421D2" w:rsidRPr="00C007E9" w:rsidRDefault="00797C07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A421D2" w:rsidRPr="00C007E9" w:rsidRDefault="00A421D2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</w:tr>
      <w:tr w:rsidR="00A421D2" w:rsidRPr="00C007E9" w:rsidTr="00C007E9">
        <w:trPr>
          <w:trHeight w:val="288"/>
        </w:trPr>
        <w:tc>
          <w:tcPr>
            <w:tcW w:w="6062" w:type="dxa"/>
            <w:shd w:val="clear" w:color="auto" w:fill="auto"/>
            <w:hideMark/>
          </w:tcPr>
          <w:p w:rsidR="00A421D2" w:rsidRPr="00C007E9" w:rsidRDefault="00A421D2" w:rsidP="00C007E9">
            <w:pPr>
              <w:ind w:firstLineChars="200" w:firstLine="320"/>
              <w:rPr>
                <w:rFonts w:ascii="Arial CYR" w:hAnsi="Arial CYR" w:cs="Arial CYR"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sz w:val="16"/>
                <w:szCs w:val="16"/>
              </w:rPr>
              <w:t>Прочие субсидии бюджетам городских поселений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A421D2" w:rsidRPr="00C007E9" w:rsidRDefault="00A421D2" w:rsidP="00D125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sz w:val="16"/>
                <w:szCs w:val="16"/>
              </w:rPr>
              <w:t>2439,0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A421D2" w:rsidRPr="00C007E9" w:rsidRDefault="00797C07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995,0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A421D2" w:rsidRPr="00C007E9" w:rsidRDefault="00295D5A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40,8</w:t>
            </w:r>
          </w:p>
        </w:tc>
      </w:tr>
      <w:tr w:rsidR="00797C07" w:rsidRPr="00C007E9" w:rsidTr="00C007E9">
        <w:trPr>
          <w:trHeight w:val="288"/>
        </w:trPr>
        <w:tc>
          <w:tcPr>
            <w:tcW w:w="6062" w:type="dxa"/>
            <w:shd w:val="clear" w:color="auto" w:fill="auto"/>
            <w:hideMark/>
          </w:tcPr>
          <w:p w:rsidR="00797C07" w:rsidRPr="00C007E9" w:rsidRDefault="00797C07" w:rsidP="00797C07">
            <w:pPr>
              <w:ind w:firstLineChars="200" w:firstLine="320"/>
              <w:rPr>
                <w:rFonts w:ascii="Arial CYR" w:hAnsi="Arial CYR" w:cs="Arial CYR"/>
                <w:sz w:val="16"/>
                <w:szCs w:val="16"/>
              </w:rPr>
            </w:pPr>
            <w:r w:rsidRPr="00797C07">
              <w:rPr>
                <w:rFonts w:ascii="Arial CYR" w:hAnsi="Arial CYR" w:cs="Arial CYR"/>
                <w:sz w:val="16"/>
                <w:szCs w:val="16"/>
              </w:rPr>
              <w:t>Субсидии бюджетам городских поселений на осуществление дорожной деятельности в отношении автомобильных дорог 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97C07" w:rsidRPr="00C007E9" w:rsidRDefault="00797C07" w:rsidP="00D125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97C07" w:rsidRPr="00C007E9" w:rsidRDefault="00797C07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7765,0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797C07" w:rsidRPr="00C007E9" w:rsidRDefault="00295D5A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</w:tr>
      <w:tr w:rsidR="00797C07" w:rsidRPr="00C007E9" w:rsidTr="00C007E9">
        <w:trPr>
          <w:trHeight w:val="288"/>
        </w:trPr>
        <w:tc>
          <w:tcPr>
            <w:tcW w:w="6062" w:type="dxa"/>
            <w:shd w:val="clear" w:color="auto" w:fill="auto"/>
            <w:hideMark/>
          </w:tcPr>
          <w:p w:rsidR="00797C07" w:rsidRPr="00C007E9" w:rsidRDefault="00797C07" w:rsidP="00797C07">
            <w:pPr>
              <w:ind w:firstLineChars="200" w:firstLine="320"/>
              <w:rPr>
                <w:rFonts w:ascii="Arial CYR" w:hAnsi="Arial CYR" w:cs="Arial CYR"/>
                <w:sz w:val="16"/>
                <w:szCs w:val="16"/>
              </w:rPr>
            </w:pPr>
            <w:r w:rsidRPr="00797C07">
              <w:rPr>
                <w:rFonts w:ascii="Arial CYR" w:hAnsi="Arial CYR" w:cs="Arial CYR"/>
                <w:sz w:val="16"/>
                <w:szCs w:val="16"/>
              </w:rPr>
              <w:t>Субсидии бюджетам городских поселений на обеспечение комплексного развития сельских территорий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97C07" w:rsidRPr="00C007E9" w:rsidRDefault="00797C07" w:rsidP="00D125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97C07" w:rsidRPr="00C007E9" w:rsidRDefault="00797C07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68,4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797C07" w:rsidRPr="00C007E9" w:rsidRDefault="00295D5A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</w:tr>
      <w:tr w:rsidR="00A421D2" w:rsidRPr="00C007E9" w:rsidTr="00C007E9">
        <w:trPr>
          <w:trHeight w:val="432"/>
        </w:trPr>
        <w:tc>
          <w:tcPr>
            <w:tcW w:w="6062" w:type="dxa"/>
            <w:shd w:val="clear" w:color="auto" w:fill="auto"/>
            <w:hideMark/>
          </w:tcPr>
          <w:p w:rsidR="00A421D2" w:rsidRPr="00C007E9" w:rsidRDefault="00A421D2" w:rsidP="00C007E9">
            <w:pPr>
              <w:ind w:firstLineChars="200" w:firstLine="320"/>
              <w:rPr>
                <w:rFonts w:ascii="Arial CYR" w:hAnsi="Arial CYR" w:cs="Arial CYR"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sz w:val="16"/>
                <w:szCs w:val="16"/>
              </w:rPr>
              <w:lastRenderedPageBreak/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A421D2" w:rsidRPr="00C007E9" w:rsidRDefault="00A421D2" w:rsidP="00D125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sz w:val="16"/>
                <w:szCs w:val="16"/>
              </w:rPr>
              <w:t>0,8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A421D2" w:rsidRPr="00C007E9" w:rsidRDefault="00797C07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0,3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A421D2" w:rsidRPr="00C007E9" w:rsidRDefault="00BF79BD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37,5</w:t>
            </w:r>
          </w:p>
        </w:tc>
      </w:tr>
      <w:tr w:rsidR="00A421D2" w:rsidRPr="00C007E9" w:rsidTr="00C007E9">
        <w:trPr>
          <w:trHeight w:val="432"/>
        </w:trPr>
        <w:tc>
          <w:tcPr>
            <w:tcW w:w="6062" w:type="dxa"/>
            <w:shd w:val="clear" w:color="auto" w:fill="auto"/>
            <w:hideMark/>
          </w:tcPr>
          <w:p w:rsidR="00A421D2" w:rsidRPr="00C007E9" w:rsidRDefault="00A421D2" w:rsidP="00C007E9">
            <w:pPr>
              <w:ind w:firstLineChars="200" w:firstLine="320"/>
              <w:rPr>
                <w:rFonts w:ascii="Arial CYR" w:hAnsi="Arial CYR" w:cs="Arial CYR"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sz w:val="16"/>
                <w:szCs w:val="16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A421D2" w:rsidRPr="00C007E9" w:rsidRDefault="00A421D2" w:rsidP="00D125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sz w:val="16"/>
                <w:szCs w:val="16"/>
              </w:rPr>
              <w:t>176,6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A421D2" w:rsidRPr="00C007E9" w:rsidRDefault="00524F83" w:rsidP="00524F8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1458,3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A421D2" w:rsidRPr="00C007E9" w:rsidRDefault="00BF79BD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825,8</w:t>
            </w:r>
          </w:p>
        </w:tc>
      </w:tr>
      <w:tr w:rsidR="00A421D2" w:rsidRPr="00C007E9" w:rsidTr="00C007E9">
        <w:trPr>
          <w:trHeight w:val="288"/>
        </w:trPr>
        <w:tc>
          <w:tcPr>
            <w:tcW w:w="6062" w:type="dxa"/>
            <w:shd w:val="clear" w:color="auto" w:fill="auto"/>
            <w:hideMark/>
          </w:tcPr>
          <w:p w:rsidR="00A421D2" w:rsidRPr="00C007E9" w:rsidRDefault="00A421D2" w:rsidP="00C007E9">
            <w:pPr>
              <w:ind w:firstLineChars="200" w:firstLine="32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b/>
                <w:bCs/>
                <w:sz w:val="16"/>
                <w:szCs w:val="16"/>
              </w:rPr>
              <w:t>ПРОЧИЕ БЕЗВОЗМЕЗДНЫЕ ПОСТУПЛЕНИЯ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A421D2" w:rsidRPr="00C007E9" w:rsidRDefault="00A421D2" w:rsidP="00D1251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b/>
                <w:bCs/>
                <w:sz w:val="16"/>
                <w:szCs w:val="16"/>
              </w:rPr>
              <w:t>244,0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A421D2" w:rsidRPr="00C007E9" w:rsidRDefault="00524F83" w:rsidP="00C007E9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33,0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A421D2" w:rsidRPr="00C007E9" w:rsidRDefault="00BF79BD" w:rsidP="00C007E9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13,5</w:t>
            </w:r>
          </w:p>
        </w:tc>
      </w:tr>
      <w:tr w:rsidR="00A421D2" w:rsidRPr="00C007E9" w:rsidTr="00C007E9">
        <w:trPr>
          <w:trHeight w:val="840"/>
        </w:trPr>
        <w:tc>
          <w:tcPr>
            <w:tcW w:w="6062" w:type="dxa"/>
            <w:shd w:val="clear" w:color="auto" w:fill="auto"/>
            <w:hideMark/>
          </w:tcPr>
          <w:p w:rsidR="00A421D2" w:rsidRPr="00C007E9" w:rsidRDefault="00A421D2" w:rsidP="00C007E9">
            <w:pPr>
              <w:ind w:firstLineChars="200" w:firstLine="320"/>
              <w:rPr>
                <w:rFonts w:ascii="Arial CYR" w:hAnsi="Arial CYR" w:cs="Arial CYR"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sz w:val="16"/>
                <w:szCs w:val="16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городских поселений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A421D2" w:rsidRPr="00C007E9" w:rsidRDefault="00A421D2" w:rsidP="00D125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sz w:val="16"/>
                <w:szCs w:val="16"/>
              </w:rPr>
              <w:t>199,0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A421D2" w:rsidRPr="00C007E9" w:rsidRDefault="00524F83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A421D2" w:rsidRPr="00C007E9" w:rsidRDefault="00BF79BD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</w:tr>
      <w:tr w:rsidR="00A421D2" w:rsidRPr="00C007E9" w:rsidTr="00C007E9">
        <w:trPr>
          <w:trHeight w:val="432"/>
        </w:trPr>
        <w:tc>
          <w:tcPr>
            <w:tcW w:w="6062" w:type="dxa"/>
            <w:shd w:val="clear" w:color="auto" w:fill="auto"/>
            <w:hideMark/>
          </w:tcPr>
          <w:p w:rsidR="00A421D2" w:rsidRPr="00C007E9" w:rsidRDefault="00A421D2" w:rsidP="00C007E9">
            <w:pPr>
              <w:ind w:firstLineChars="200" w:firstLine="320"/>
              <w:rPr>
                <w:rFonts w:ascii="Arial CYR" w:hAnsi="Arial CYR" w:cs="Arial CYR"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sz w:val="16"/>
                <w:szCs w:val="16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A421D2" w:rsidRPr="00C007E9" w:rsidRDefault="00A421D2" w:rsidP="00D125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sz w:val="16"/>
                <w:szCs w:val="16"/>
              </w:rPr>
              <w:t>45,0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A421D2" w:rsidRPr="00C007E9" w:rsidRDefault="00524F83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33,0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A421D2" w:rsidRPr="00C007E9" w:rsidRDefault="00BF79BD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73,3</w:t>
            </w:r>
          </w:p>
        </w:tc>
      </w:tr>
      <w:tr w:rsidR="00A421D2" w:rsidRPr="00C007E9" w:rsidTr="00C007E9">
        <w:trPr>
          <w:trHeight w:val="432"/>
        </w:trPr>
        <w:tc>
          <w:tcPr>
            <w:tcW w:w="6062" w:type="dxa"/>
            <w:shd w:val="clear" w:color="auto" w:fill="auto"/>
          </w:tcPr>
          <w:p w:rsidR="00A421D2" w:rsidRPr="00C007E9" w:rsidRDefault="00A421D2" w:rsidP="00C007E9">
            <w:pPr>
              <w:ind w:firstLineChars="200" w:firstLine="321"/>
              <w:rPr>
                <w:rFonts w:ascii="Arial CYR" w:hAnsi="Arial CYR" w:cs="Arial CYR"/>
                <w:b/>
                <w:sz w:val="16"/>
                <w:szCs w:val="16"/>
              </w:rPr>
            </w:pPr>
          </w:p>
          <w:p w:rsidR="00A421D2" w:rsidRPr="00C007E9" w:rsidRDefault="00A421D2" w:rsidP="00C007E9">
            <w:pPr>
              <w:tabs>
                <w:tab w:val="left" w:pos="1572"/>
              </w:tabs>
              <w:rPr>
                <w:rFonts w:ascii="Arial CYR" w:hAnsi="Arial CYR" w:cs="Arial CYR"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sz w:val="16"/>
                <w:szCs w:val="16"/>
              </w:rPr>
              <w:tab/>
              <w:t>Возврат прочих остатков субсидий</w:t>
            </w:r>
          </w:p>
        </w:tc>
        <w:tc>
          <w:tcPr>
            <w:tcW w:w="1276" w:type="dxa"/>
            <w:shd w:val="clear" w:color="auto" w:fill="auto"/>
            <w:noWrap/>
          </w:tcPr>
          <w:p w:rsidR="00A421D2" w:rsidRPr="00C007E9" w:rsidRDefault="00A421D2" w:rsidP="00D125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sz w:val="16"/>
                <w:szCs w:val="16"/>
              </w:rPr>
              <w:t>0</w:t>
            </w:r>
          </w:p>
        </w:tc>
        <w:tc>
          <w:tcPr>
            <w:tcW w:w="1275" w:type="dxa"/>
            <w:shd w:val="clear" w:color="auto" w:fill="auto"/>
            <w:noWrap/>
          </w:tcPr>
          <w:p w:rsidR="00A421D2" w:rsidRPr="00C007E9" w:rsidRDefault="00A421D2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</w:tcPr>
          <w:p w:rsidR="00A421D2" w:rsidRPr="00C007E9" w:rsidRDefault="00A421D2" w:rsidP="00C007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sz w:val="16"/>
                <w:szCs w:val="16"/>
              </w:rPr>
              <w:t>0</w:t>
            </w:r>
          </w:p>
        </w:tc>
      </w:tr>
      <w:tr w:rsidR="00A421D2" w:rsidRPr="00C007E9" w:rsidTr="00C007E9">
        <w:trPr>
          <w:trHeight w:val="432"/>
        </w:trPr>
        <w:tc>
          <w:tcPr>
            <w:tcW w:w="6062" w:type="dxa"/>
            <w:shd w:val="clear" w:color="auto" w:fill="auto"/>
          </w:tcPr>
          <w:p w:rsidR="00A421D2" w:rsidRPr="00C007E9" w:rsidRDefault="00A421D2" w:rsidP="00C007E9">
            <w:pPr>
              <w:ind w:firstLineChars="200" w:firstLine="321"/>
              <w:rPr>
                <w:rFonts w:ascii="Arial CYR" w:hAnsi="Arial CYR" w:cs="Arial CYR"/>
                <w:b/>
                <w:sz w:val="16"/>
                <w:szCs w:val="16"/>
              </w:rPr>
            </w:pPr>
          </w:p>
          <w:p w:rsidR="00A421D2" w:rsidRPr="00C007E9" w:rsidRDefault="00A421D2" w:rsidP="003F08B0">
            <w:pPr>
              <w:rPr>
                <w:rFonts w:ascii="Arial CYR" w:hAnsi="Arial CYR" w:cs="Arial CYR"/>
                <w:b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b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auto"/>
            <w:noWrap/>
          </w:tcPr>
          <w:p w:rsidR="00A421D2" w:rsidRPr="00C007E9" w:rsidRDefault="00A421D2" w:rsidP="00D1251A">
            <w:pPr>
              <w:jc w:val="center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C007E9">
              <w:rPr>
                <w:rFonts w:ascii="Arial CYR" w:hAnsi="Arial CYR" w:cs="Arial CYR"/>
                <w:b/>
                <w:sz w:val="16"/>
                <w:szCs w:val="16"/>
              </w:rPr>
              <w:t>22559,5</w:t>
            </w:r>
          </w:p>
        </w:tc>
        <w:tc>
          <w:tcPr>
            <w:tcW w:w="1275" w:type="dxa"/>
            <w:shd w:val="clear" w:color="auto" w:fill="auto"/>
            <w:noWrap/>
          </w:tcPr>
          <w:p w:rsidR="00A421D2" w:rsidRPr="00C007E9" w:rsidRDefault="00BF79BD" w:rsidP="00C007E9">
            <w:pPr>
              <w:jc w:val="center"/>
              <w:rPr>
                <w:rFonts w:ascii="Arial CYR" w:hAnsi="Arial CYR" w:cs="Arial CYR"/>
                <w:b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sz w:val="16"/>
                <w:szCs w:val="16"/>
              </w:rPr>
              <w:t>26980,1</w:t>
            </w:r>
          </w:p>
        </w:tc>
        <w:tc>
          <w:tcPr>
            <w:tcW w:w="993" w:type="dxa"/>
            <w:shd w:val="clear" w:color="auto" w:fill="auto"/>
            <w:noWrap/>
          </w:tcPr>
          <w:p w:rsidR="00A421D2" w:rsidRPr="00C007E9" w:rsidRDefault="00BF79BD" w:rsidP="00C007E9">
            <w:pPr>
              <w:jc w:val="center"/>
              <w:rPr>
                <w:rFonts w:ascii="Arial CYR" w:hAnsi="Arial CYR" w:cs="Arial CYR"/>
                <w:b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sz w:val="16"/>
                <w:szCs w:val="16"/>
              </w:rPr>
              <w:t>119,6</w:t>
            </w:r>
          </w:p>
        </w:tc>
      </w:tr>
    </w:tbl>
    <w:p w:rsidR="00B404F5" w:rsidRDefault="00B404F5" w:rsidP="00B404F5">
      <w:pPr>
        <w:ind w:hanging="284"/>
        <w:jc w:val="both"/>
        <w:rPr>
          <w:sz w:val="28"/>
          <w:szCs w:val="28"/>
        </w:rPr>
      </w:pPr>
    </w:p>
    <w:p w:rsidR="00E2334E" w:rsidRPr="00BE16DD" w:rsidRDefault="00E2334E" w:rsidP="008D5208">
      <w:pPr>
        <w:ind w:firstLine="708"/>
        <w:jc w:val="both"/>
        <w:rPr>
          <w:sz w:val="28"/>
          <w:szCs w:val="28"/>
        </w:rPr>
      </w:pPr>
      <w:r w:rsidRPr="00BE16DD">
        <w:rPr>
          <w:sz w:val="28"/>
          <w:szCs w:val="28"/>
        </w:rPr>
        <w:t xml:space="preserve">Анализ поступления собственных доходов за </w:t>
      </w:r>
      <w:r w:rsidR="0001643D">
        <w:rPr>
          <w:sz w:val="28"/>
          <w:szCs w:val="28"/>
        </w:rPr>
        <w:t>20</w:t>
      </w:r>
      <w:r w:rsidR="0079167C">
        <w:rPr>
          <w:sz w:val="28"/>
          <w:szCs w:val="28"/>
        </w:rPr>
        <w:t>20</w:t>
      </w:r>
      <w:r w:rsidR="0001643D">
        <w:rPr>
          <w:sz w:val="28"/>
          <w:szCs w:val="28"/>
        </w:rPr>
        <w:t xml:space="preserve"> год</w:t>
      </w:r>
      <w:r w:rsidRPr="00BE16DD">
        <w:rPr>
          <w:sz w:val="28"/>
          <w:szCs w:val="28"/>
        </w:rPr>
        <w:t xml:space="preserve"> к аналогичному периоду прошлого года показал </w:t>
      </w:r>
      <w:r w:rsidR="00BD34E6" w:rsidRPr="00BE16DD">
        <w:rPr>
          <w:sz w:val="28"/>
          <w:szCs w:val="28"/>
        </w:rPr>
        <w:t>положительную</w:t>
      </w:r>
      <w:r w:rsidRPr="00BE16DD">
        <w:rPr>
          <w:sz w:val="28"/>
          <w:szCs w:val="28"/>
        </w:rPr>
        <w:t xml:space="preserve"> динамику поступлений в истекшем периоде в сумме </w:t>
      </w:r>
      <w:r w:rsidR="0079167C">
        <w:rPr>
          <w:sz w:val="28"/>
          <w:szCs w:val="28"/>
        </w:rPr>
        <w:t>732,7</w:t>
      </w:r>
      <w:r w:rsidRPr="00BE16DD">
        <w:rPr>
          <w:sz w:val="28"/>
          <w:szCs w:val="28"/>
        </w:rPr>
        <w:t xml:space="preserve"> тыс. рублей (</w:t>
      </w:r>
      <w:r w:rsidR="0079167C">
        <w:rPr>
          <w:sz w:val="28"/>
          <w:szCs w:val="28"/>
        </w:rPr>
        <w:t>14409,5</w:t>
      </w:r>
      <w:r w:rsidRPr="00BE16DD">
        <w:rPr>
          <w:sz w:val="28"/>
          <w:szCs w:val="28"/>
        </w:rPr>
        <w:t xml:space="preserve"> – </w:t>
      </w:r>
      <w:r w:rsidR="0079167C">
        <w:rPr>
          <w:sz w:val="28"/>
          <w:szCs w:val="28"/>
        </w:rPr>
        <w:t>13676,8</w:t>
      </w:r>
      <w:r w:rsidRPr="00BE16DD">
        <w:rPr>
          <w:sz w:val="28"/>
          <w:szCs w:val="28"/>
        </w:rPr>
        <w:t xml:space="preserve"> тыс. рублей), в том числе по налоговым доходам </w:t>
      </w:r>
      <w:r w:rsidR="0079167C">
        <w:rPr>
          <w:sz w:val="28"/>
          <w:szCs w:val="28"/>
        </w:rPr>
        <w:t xml:space="preserve">уменьшение </w:t>
      </w:r>
      <w:r w:rsidRPr="00BE16DD">
        <w:rPr>
          <w:sz w:val="28"/>
          <w:szCs w:val="28"/>
        </w:rPr>
        <w:t xml:space="preserve"> поступлений в сумме </w:t>
      </w:r>
      <w:r w:rsidR="0079167C">
        <w:rPr>
          <w:sz w:val="28"/>
          <w:szCs w:val="28"/>
        </w:rPr>
        <w:t>549,4</w:t>
      </w:r>
      <w:r w:rsidR="00143CD7" w:rsidRPr="00BE16DD">
        <w:rPr>
          <w:sz w:val="28"/>
          <w:szCs w:val="28"/>
        </w:rPr>
        <w:t xml:space="preserve"> </w:t>
      </w:r>
      <w:r w:rsidR="00A3258F" w:rsidRPr="00BE16DD">
        <w:rPr>
          <w:sz w:val="28"/>
          <w:szCs w:val="28"/>
        </w:rPr>
        <w:t>тыс. рублей</w:t>
      </w:r>
      <w:r w:rsidR="0079167C">
        <w:rPr>
          <w:sz w:val="28"/>
          <w:szCs w:val="28"/>
        </w:rPr>
        <w:t xml:space="preserve"> </w:t>
      </w:r>
      <w:r w:rsidR="00A3258F" w:rsidRPr="00BE16DD">
        <w:rPr>
          <w:sz w:val="28"/>
          <w:szCs w:val="28"/>
        </w:rPr>
        <w:t xml:space="preserve"> </w:t>
      </w:r>
      <w:r w:rsidRPr="00BE16DD">
        <w:rPr>
          <w:sz w:val="28"/>
          <w:szCs w:val="28"/>
        </w:rPr>
        <w:t>(</w:t>
      </w:r>
      <w:r w:rsidR="0079167C">
        <w:rPr>
          <w:sz w:val="28"/>
          <w:szCs w:val="28"/>
        </w:rPr>
        <w:t>10369,4</w:t>
      </w:r>
      <w:r w:rsidR="00A3258F" w:rsidRPr="00BE16DD">
        <w:rPr>
          <w:sz w:val="28"/>
          <w:szCs w:val="28"/>
        </w:rPr>
        <w:t xml:space="preserve"> – </w:t>
      </w:r>
      <w:r w:rsidR="0079167C">
        <w:rPr>
          <w:sz w:val="28"/>
          <w:szCs w:val="28"/>
        </w:rPr>
        <w:t xml:space="preserve">10918,8 </w:t>
      </w:r>
      <w:r w:rsidR="00A3258F" w:rsidRPr="00BE16DD">
        <w:rPr>
          <w:sz w:val="28"/>
          <w:szCs w:val="28"/>
        </w:rPr>
        <w:t xml:space="preserve">тыс. рублей), </w:t>
      </w:r>
      <w:r w:rsidRPr="00BE16DD">
        <w:rPr>
          <w:sz w:val="28"/>
          <w:szCs w:val="28"/>
        </w:rPr>
        <w:t xml:space="preserve">по неналоговым доходам </w:t>
      </w:r>
      <w:r w:rsidR="004A779A">
        <w:rPr>
          <w:sz w:val="28"/>
          <w:szCs w:val="28"/>
        </w:rPr>
        <w:t>увеличение поступлений</w:t>
      </w:r>
      <w:r w:rsidRPr="00BE16DD">
        <w:rPr>
          <w:sz w:val="28"/>
          <w:szCs w:val="28"/>
        </w:rPr>
        <w:t xml:space="preserve"> в сумме </w:t>
      </w:r>
      <w:r w:rsidR="004A779A">
        <w:rPr>
          <w:sz w:val="28"/>
          <w:szCs w:val="28"/>
        </w:rPr>
        <w:t>1282,1</w:t>
      </w:r>
      <w:r w:rsidR="00143CD7" w:rsidRPr="00BE16DD">
        <w:rPr>
          <w:sz w:val="28"/>
          <w:szCs w:val="28"/>
        </w:rPr>
        <w:t xml:space="preserve"> </w:t>
      </w:r>
      <w:r w:rsidRPr="00BE16DD">
        <w:rPr>
          <w:sz w:val="28"/>
          <w:szCs w:val="28"/>
        </w:rPr>
        <w:t>тыс. рублей (</w:t>
      </w:r>
      <w:r w:rsidR="004A779A">
        <w:rPr>
          <w:sz w:val="28"/>
          <w:szCs w:val="28"/>
        </w:rPr>
        <w:t>4040,1</w:t>
      </w:r>
      <w:r w:rsidRPr="00BE16DD">
        <w:rPr>
          <w:sz w:val="28"/>
          <w:szCs w:val="28"/>
        </w:rPr>
        <w:t xml:space="preserve"> – </w:t>
      </w:r>
      <w:r w:rsidR="004A779A">
        <w:rPr>
          <w:sz w:val="28"/>
          <w:szCs w:val="28"/>
        </w:rPr>
        <w:t>2758,0</w:t>
      </w:r>
      <w:r w:rsidRPr="00BE16DD">
        <w:rPr>
          <w:sz w:val="28"/>
          <w:szCs w:val="28"/>
        </w:rPr>
        <w:t xml:space="preserve"> тыс. рублей).</w:t>
      </w:r>
    </w:p>
    <w:p w:rsidR="00E2334E" w:rsidRPr="00BE16DD" w:rsidRDefault="00A3258F" w:rsidP="00143CD7">
      <w:pPr>
        <w:jc w:val="both"/>
        <w:rPr>
          <w:sz w:val="28"/>
          <w:szCs w:val="28"/>
        </w:rPr>
      </w:pPr>
      <w:r w:rsidRPr="00BE16DD">
        <w:rPr>
          <w:sz w:val="28"/>
          <w:szCs w:val="28"/>
        </w:rPr>
        <w:tab/>
      </w:r>
      <w:r w:rsidR="00E2334E" w:rsidRPr="00BE16DD">
        <w:rPr>
          <w:sz w:val="28"/>
          <w:szCs w:val="28"/>
        </w:rPr>
        <w:t xml:space="preserve">По налоговым доходам </w:t>
      </w:r>
      <w:r w:rsidR="00735326">
        <w:rPr>
          <w:sz w:val="28"/>
          <w:szCs w:val="28"/>
        </w:rPr>
        <w:t>уменьшение поступлений</w:t>
      </w:r>
      <w:r w:rsidR="00E2334E" w:rsidRPr="00BE16DD">
        <w:rPr>
          <w:sz w:val="28"/>
          <w:szCs w:val="28"/>
        </w:rPr>
        <w:t xml:space="preserve"> по сравнению с соответствующим пери</w:t>
      </w:r>
      <w:r w:rsidR="00735326">
        <w:rPr>
          <w:sz w:val="28"/>
          <w:szCs w:val="28"/>
        </w:rPr>
        <w:t xml:space="preserve">одом прошлого года произошло </w:t>
      </w:r>
      <w:r w:rsidR="00143CD7" w:rsidRPr="00BE16DD">
        <w:rPr>
          <w:sz w:val="28"/>
          <w:szCs w:val="28"/>
        </w:rPr>
        <w:t>по доходам от уплаты акцизов на топливо</w:t>
      </w:r>
      <w:r w:rsidR="00735326">
        <w:rPr>
          <w:sz w:val="28"/>
          <w:szCs w:val="28"/>
        </w:rPr>
        <w:t xml:space="preserve"> на 76,2 тыс. руб</w:t>
      </w:r>
      <w:r w:rsidR="00143CD7" w:rsidRPr="00BE16DD">
        <w:rPr>
          <w:sz w:val="28"/>
          <w:szCs w:val="28"/>
        </w:rPr>
        <w:t>.</w:t>
      </w:r>
      <w:r w:rsidR="00735326">
        <w:rPr>
          <w:sz w:val="28"/>
          <w:szCs w:val="28"/>
        </w:rPr>
        <w:t>, по земельному налогу юр. лиц на 1069,7 тыс. руб. (в 2019г. произведен перерасчет и уплата земельного налога свыше одного млн. руб. по Куменскому аграрно-технологическому техникуму).</w:t>
      </w:r>
    </w:p>
    <w:p w:rsidR="00E2334E" w:rsidRPr="00BE16DD" w:rsidRDefault="00A3258F" w:rsidP="00E2334E">
      <w:pPr>
        <w:jc w:val="both"/>
        <w:rPr>
          <w:sz w:val="28"/>
          <w:szCs w:val="28"/>
        </w:rPr>
      </w:pPr>
      <w:r w:rsidRPr="00BE16DD">
        <w:rPr>
          <w:sz w:val="28"/>
          <w:szCs w:val="28"/>
        </w:rPr>
        <w:tab/>
      </w:r>
      <w:r w:rsidR="00735326">
        <w:rPr>
          <w:sz w:val="28"/>
          <w:szCs w:val="28"/>
        </w:rPr>
        <w:t>П</w:t>
      </w:r>
      <w:r w:rsidR="00E2334E" w:rsidRPr="00BE16DD">
        <w:rPr>
          <w:sz w:val="28"/>
          <w:szCs w:val="28"/>
        </w:rPr>
        <w:t xml:space="preserve">о неналоговым доходам по сравнению с аналогичным периодом прошлого года </w:t>
      </w:r>
      <w:r w:rsidR="00143CD7" w:rsidRPr="00BE16DD">
        <w:rPr>
          <w:sz w:val="28"/>
          <w:szCs w:val="28"/>
        </w:rPr>
        <w:t>увелич</w:t>
      </w:r>
      <w:r w:rsidR="005C413E" w:rsidRPr="00BE16DD">
        <w:rPr>
          <w:sz w:val="28"/>
          <w:szCs w:val="28"/>
        </w:rPr>
        <w:t>е</w:t>
      </w:r>
      <w:r w:rsidR="00143CD7" w:rsidRPr="00BE16DD">
        <w:rPr>
          <w:sz w:val="28"/>
          <w:szCs w:val="28"/>
        </w:rPr>
        <w:t>ни</w:t>
      </w:r>
      <w:r w:rsidR="005C413E" w:rsidRPr="00BE16DD">
        <w:rPr>
          <w:sz w:val="28"/>
          <w:szCs w:val="28"/>
        </w:rPr>
        <w:t>е</w:t>
      </w:r>
      <w:r w:rsidR="00E2334E" w:rsidRPr="00BE16DD">
        <w:rPr>
          <w:sz w:val="28"/>
          <w:szCs w:val="28"/>
        </w:rPr>
        <w:t xml:space="preserve"> поступлений на </w:t>
      </w:r>
      <w:r w:rsidR="00735326">
        <w:rPr>
          <w:sz w:val="28"/>
          <w:szCs w:val="28"/>
        </w:rPr>
        <w:t>1282,1</w:t>
      </w:r>
      <w:r w:rsidR="00E2334E" w:rsidRPr="00BE16DD">
        <w:rPr>
          <w:sz w:val="28"/>
          <w:szCs w:val="28"/>
        </w:rPr>
        <w:t xml:space="preserve"> тыс. рублей.  </w:t>
      </w:r>
      <w:r w:rsidR="005C413E" w:rsidRPr="00BE16DD">
        <w:rPr>
          <w:sz w:val="28"/>
          <w:szCs w:val="28"/>
        </w:rPr>
        <w:t xml:space="preserve">Увеличение </w:t>
      </w:r>
      <w:r w:rsidR="00E2334E" w:rsidRPr="00BE16DD">
        <w:rPr>
          <w:sz w:val="28"/>
          <w:szCs w:val="28"/>
        </w:rPr>
        <w:t xml:space="preserve">поступлений произошло по доходам </w:t>
      </w:r>
      <w:r w:rsidR="00357CAC">
        <w:rPr>
          <w:sz w:val="28"/>
          <w:szCs w:val="28"/>
        </w:rPr>
        <w:t>от продажи земельных участков.</w:t>
      </w:r>
      <w:r w:rsidR="00E2334E" w:rsidRPr="00BE16DD">
        <w:rPr>
          <w:sz w:val="28"/>
          <w:szCs w:val="28"/>
        </w:rPr>
        <w:t xml:space="preserve">   </w:t>
      </w:r>
    </w:p>
    <w:p w:rsidR="00E2334E" w:rsidRPr="00BE16DD" w:rsidRDefault="00A3258F" w:rsidP="00E2334E">
      <w:pPr>
        <w:jc w:val="both"/>
        <w:rPr>
          <w:sz w:val="28"/>
          <w:szCs w:val="28"/>
        </w:rPr>
      </w:pPr>
      <w:r w:rsidRPr="00BE16DD">
        <w:rPr>
          <w:sz w:val="28"/>
          <w:szCs w:val="28"/>
        </w:rPr>
        <w:tab/>
      </w:r>
      <w:r w:rsidR="00E2334E" w:rsidRPr="00BE16DD">
        <w:rPr>
          <w:sz w:val="28"/>
          <w:szCs w:val="28"/>
        </w:rPr>
        <w:t>В отчетном периоде не удалось достичь определенных результатов в организации работы по отдельным показателям исполнения бюджета</w:t>
      </w:r>
      <w:r w:rsidR="00F40564" w:rsidRPr="00BE16DD">
        <w:rPr>
          <w:sz w:val="28"/>
          <w:szCs w:val="28"/>
        </w:rPr>
        <w:t xml:space="preserve"> поселения</w:t>
      </w:r>
      <w:r w:rsidR="00E2334E" w:rsidRPr="00BE16DD">
        <w:rPr>
          <w:sz w:val="28"/>
          <w:szCs w:val="28"/>
        </w:rPr>
        <w:t xml:space="preserve">. </w:t>
      </w:r>
    </w:p>
    <w:p w:rsidR="00E2334E" w:rsidRDefault="00A3258F" w:rsidP="00E2334E">
      <w:pPr>
        <w:jc w:val="both"/>
        <w:rPr>
          <w:sz w:val="28"/>
          <w:szCs w:val="28"/>
        </w:rPr>
      </w:pPr>
      <w:r w:rsidRPr="00BE16DD">
        <w:rPr>
          <w:sz w:val="28"/>
          <w:szCs w:val="28"/>
        </w:rPr>
        <w:tab/>
      </w:r>
      <w:r w:rsidR="00E2334E" w:rsidRPr="00BE16DD">
        <w:rPr>
          <w:sz w:val="28"/>
          <w:szCs w:val="28"/>
        </w:rPr>
        <w:t>На 01.</w:t>
      </w:r>
      <w:r w:rsidR="00F40564" w:rsidRPr="00BE16DD">
        <w:rPr>
          <w:sz w:val="28"/>
          <w:szCs w:val="28"/>
        </w:rPr>
        <w:t>0</w:t>
      </w:r>
      <w:r w:rsidR="00761A52">
        <w:rPr>
          <w:sz w:val="28"/>
          <w:szCs w:val="28"/>
        </w:rPr>
        <w:t>1</w:t>
      </w:r>
      <w:r w:rsidR="00E2334E" w:rsidRPr="00BE16DD">
        <w:rPr>
          <w:sz w:val="28"/>
          <w:szCs w:val="28"/>
        </w:rPr>
        <w:t>.20</w:t>
      </w:r>
      <w:r w:rsidR="00761A52">
        <w:rPr>
          <w:sz w:val="28"/>
          <w:szCs w:val="28"/>
        </w:rPr>
        <w:t>2</w:t>
      </w:r>
      <w:r w:rsidR="00362269">
        <w:rPr>
          <w:sz w:val="28"/>
          <w:szCs w:val="28"/>
        </w:rPr>
        <w:t>1</w:t>
      </w:r>
      <w:r w:rsidR="0055680E" w:rsidRPr="00BE16DD">
        <w:rPr>
          <w:sz w:val="28"/>
          <w:szCs w:val="28"/>
        </w:rPr>
        <w:t xml:space="preserve"> года задолженность по</w:t>
      </w:r>
      <w:r w:rsidR="00E2334E" w:rsidRPr="00BE16DD">
        <w:rPr>
          <w:sz w:val="28"/>
          <w:szCs w:val="28"/>
        </w:rPr>
        <w:t xml:space="preserve"> неналоговым платежам в </w:t>
      </w:r>
      <w:r w:rsidR="0055680E" w:rsidRPr="00BE16DD">
        <w:rPr>
          <w:sz w:val="28"/>
          <w:szCs w:val="28"/>
        </w:rPr>
        <w:t xml:space="preserve"> </w:t>
      </w:r>
      <w:r w:rsidR="00E2334E" w:rsidRPr="00BE16DD">
        <w:rPr>
          <w:sz w:val="28"/>
          <w:szCs w:val="28"/>
        </w:rPr>
        <w:t>бюджет</w:t>
      </w:r>
      <w:r w:rsidR="0055680E" w:rsidRPr="00BE16DD">
        <w:rPr>
          <w:sz w:val="28"/>
          <w:szCs w:val="28"/>
        </w:rPr>
        <w:t xml:space="preserve"> Куменского городского поселения</w:t>
      </w:r>
      <w:r w:rsidR="00E2334E" w:rsidRPr="00BE16DD">
        <w:rPr>
          <w:sz w:val="28"/>
          <w:szCs w:val="28"/>
        </w:rPr>
        <w:t xml:space="preserve"> составила </w:t>
      </w:r>
      <w:r w:rsidR="00362269">
        <w:rPr>
          <w:sz w:val="28"/>
          <w:szCs w:val="28"/>
        </w:rPr>
        <w:t>272,2</w:t>
      </w:r>
      <w:r w:rsidR="00E2334E" w:rsidRPr="00BE16DD">
        <w:rPr>
          <w:sz w:val="28"/>
          <w:szCs w:val="28"/>
        </w:rPr>
        <w:t xml:space="preserve"> тыс. руб</w:t>
      </w:r>
      <w:r w:rsidR="00362269">
        <w:rPr>
          <w:sz w:val="28"/>
          <w:szCs w:val="28"/>
        </w:rPr>
        <w:t>. в т.ч.:</w:t>
      </w:r>
    </w:p>
    <w:p w:rsidR="00362269" w:rsidRDefault="00362269" w:rsidP="00E2334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аренда имущества 267,9 тыс. руб.;</w:t>
      </w:r>
    </w:p>
    <w:p w:rsidR="00362269" w:rsidRPr="00BE16DD" w:rsidRDefault="00362269" w:rsidP="00E2334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аренда земли 4,3 тыс. руб. (3,4 тыс. юр. лица, 1,0 тыс. руб. физ. лица)</w:t>
      </w:r>
    </w:p>
    <w:p w:rsidR="00362269" w:rsidRDefault="00E2334E" w:rsidP="00D27A9E">
      <w:pPr>
        <w:ind w:firstLine="708"/>
        <w:jc w:val="both"/>
        <w:rPr>
          <w:sz w:val="28"/>
          <w:szCs w:val="28"/>
        </w:rPr>
      </w:pPr>
      <w:r w:rsidRPr="00BE16DD">
        <w:rPr>
          <w:sz w:val="28"/>
          <w:szCs w:val="28"/>
        </w:rPr>
        <w:t>На 01.</w:t>
      </w:r>
      <w:r w:rsidR="0055680E" w:rsidRPr="00BE16DD">
        <w:rPr>
          <w:sz w:val="28"/>
          <w:szCs w:val="28"/>
        </w:rPr>
        <w:t>0</w:t>
      </w:r>
      <w:r w:rsidR="00761A52">
        <w:rPr>
          <w:sz w:val="28"/>
          <w:szCs w:val="28"/>
        </w:rPr>
        <w:t>1</w:t>
      </w:r>
      <w:r w:rsidR="0055680E" w:rsidRPr="00BE16DD">
        <w:rPr>
          <w:sz w:val="28"/>
          <w:szCs w:val="28"/>
        </w:rPr>
        <w:t>.20</w:t>
      </w:r>
      <w:r w:rsidR="00761A52">
        <w:rPr>
          <w:sz w:val="28"/>
          <w:szCs w:val="28"/>
        </w:rPr>
        <w:t>2</w:t>
      </w:r>
      <w:r w:rsidR="00362269">
        <w:rPr>
          <w:sz w:val="28"/>
          <w:szCs w:val="28"/>
        </w:rPr>
        <w:t>1</w:t>
      </w:r>
      <w:r w:rsidRPr="00BE16DD">
        <w:rPr>
          <w:sz w:val="28"/>
          <w:szCs w:val="28"/>
        </w:rPr>
        <w:t xml:space="preserve"> года</w:t>
      </w:r>
      <w:r w:rsidR="00BB57F7" w:rsidRPr="00BE16DD">
        <w:rPr>
          <w:sz w:val="28"/>
          <w:szCs w:val="28"/>
        </w:rPr>
        <w:t xml:space="preserve"> основными должниками</w:t>
      </w:r>
      <w:r w:rsidRPr="00BE16DD">
        <w:rPr>
          <w:sz w:val="28"/>
          <w:szCs w:val="28"/>
        </w:rPr>
        <w:t xml:space="preserve"> </w:t>
      </w:r>
      <w:r w:rsidR="00362269">
        <w:rPr>
          <w:sz w:val="28"/>
          <w:szCs w:val="28"/>
        </w:rPr>
        <w:t>по аренде имущества (тепловые сети) являются ООО «Газпром теплоэнерго Киров» в сумме 183,7 тыс. руб., ИП Кашин С.В. (здание бани) в сумме 84,1 тыс. руб.</w:t>
      </w:r>
    </w:p>
    <w:p w:rsidR="006C01E4" w:rsidRDefault="006C01E4" w:rsidP="00BE16D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Следует отметить, что 11.03.2021 г. ООО «Газпром теплоэнерго Киров» закрыло задолженность 2020 года в полном объеме.</w:t>
      </w:r>
    </w:p>
    <w:p w:rsidR="002A2971" w:rsidRPr="00BE16DD" w:rsidRDefault="00BB57F7" w:rsidP="00BE16DD">
      <w:pPr>
        <w:jc w:val="both"/>
        <w:rPr>
          <w:sz w:val="28"/>
          <w:szCs w:val="28"/>
        </w:rPr>
      </w:pPr>
      <w:r w:rsidRPr="00BE16DD">
        <w:rPr>
          <w:sz w:val="28"/>
          <w:szCs w:val="28"/>
        </w:rPr>
        <w:t xml:space="preserve"> </w:t>
      </w:r>
      <w:r w:rsidR="00D27A9E">
        <w:rPr>
          <w:sz w:val="28"/>
          <w:szCs w:val="28"/>
        </w:rPr>
        <w:tab/>
        <w:t>П</w:t>
      </w:r>
      <w:r w:rsidR="00E2334E" w:rsidRPr="00BE16DD">
        <w:rPr>
          <w:sz w:val="28"/>
          <w:szCs w:val="28"/>
        </w:rPr>
        <w:t xml:space="preserve">о арендной плате за землю в бюджет </w:t>
      </w:r>
      <w:r w:rsidRPr="00BE16DD">
        <w:rPr>
          <w:sz w:val="28"/>
          <w:szCs w:val="28"/>
        </w:rPr>
        <w:t>поселения</w:t>
      </w:r>
      <w:r w:rsidR="00BE16DD" w:rsidRPr="00BE16DD">
        <w:rPr>
          <w:sz w:val="28"/>
          <w:szCs w:val="28"/>
        </w:rPr>
        <w:t xml:space="preserve"> и районный бюджет</w:t>
      </w:r>
      <w:r w:rsidR="00D27A9E">
        <w:rPr>
          <w:sz w:val="28"/>
          <w:szCs w:val="28"/>
        </w:rPr>
        <w:t xml:space="preserve"> должником является </w:t>
      </w:r>
      <w:r w:rsidR="00323247" w:rsidRPr="00BE16DD">
        <w:rPr>
          <w:sz w:val="28"/>
          <w:szCs w:val="28"/>
        </w:rPr>
        <w:t>ООО Предприятие «Киров – Краска» -</w:t>
      </w:r>
      <w:r w:rsidR="00D27A9E">
        <w:rPr>
          <w:sz w:val="28"/>
          <w:szCs w:val="28"/>
        </w:rPr>
        <w:t xml:space="preserve"> 3,4</w:t>
      </w:r>
      <w:r w:rsidR="00323247" w:rsidRPr="00BE16DD">
        <w:rPr>
          <w:sz w:val="28"/>
          <w:szCs w:val="28"/>
        </w:rPr>
        <w:t xml:space="preserve"> тыс. рублей.</w:t>
      </w:r>
      <w:r w:rsidR="00BE16DD" w:rsidRPr="00BE16DD">
        <w:rPr>
          <w:sz w:val="28"/>
          <w:szCs w:val="28"/>
        </w:rPr>
        <w:t xml:space="preserve"> </w:t>
      </w:r>
      <w:r w:rsidR="00D27A9E">
        <w:rPr>
          <w:sz w:val="28"/>
          <w:szCs w:val="28"/>
        </w:rPr>
        <w:t>П</w:t>
      </w:r>
      <w:r w:rsidR="00BE16DD" w:rsidRPr="00BE16DD">
        <w:rPr>
          <w:sz w:val="28"/>
          <w:szCs w:val="28"/>
        </w:rPr>
        <w:t>роведена претензионная работа.</w:t>
      </w:r>
    </w:p>
    <w:p w:rsidR="004B5029" w:rsidRPr="00C14303" w:rsidRDefault="00323247" w:rsidP="00614E2B">
      <w:pPr>
        <w:ind w:firstLine="708"/>
        <w:jc w:val="both"/>
        <w:rPr>
          <w:sz w:val="28"/>
          <w:szCs w:val="28"/>
        </w:rPr>
      </w:pPr>
      <w:r w:rsidRPr="00BE16DD">
        <w:rPr>
          <w:sz w:val="28"/>
          <w:szCs w:val="28"/>
        </w:rPr>
        <w:t xml:space="preserve">По расходам </w:t>
      </w:r>
      <w:r w:rsidR="004B5029" w:rsidRPr="00BE16DD">
        <w:rPr>
          <w:sz w:val="28"/>
          <w:szCs w:val="28"/>
        </w:rPr>
        <w:t>бюджет</w:t>
      </w:r>
      <w:r w:rsidRPr="00BE16DD">
        <w:rPr>
          <w:sz w:val="28"/>
          <w:szCs w:val="28"/>
        </w:rPr>
        <w:t xml:space="preserve"> Куменского городского поселения</w:t>
      </w:r>
      <w:r w:rsidR="004B5029" w:rsidRPr="00BE16DD">
        <w:rPr>
          <w:sz w:val="28"/>
          <w:szCs w:val="28"/>
        </w:rPr>
        <w:t xml:space="preserve"> </w:t>
      </w:r>
      <w:r w:rsidR="001B5F58" w:rsidRPr="00BE16DD">
        <w:rPr>
          <w:sz w:val="28"/>
          <w:szCs w:val="28"/>
        </w:rPr>
        <w:t xml:space="preserve">за </w:t>
      </w:r>
      <w:r w:rsidR="001A612F" w:rsidRPr="00BE16DD">
        <w:rPr>
          <w:sz w:val="28"/>
          <w:szCs w:val="28"/>
        </w:rPr>
        <w:t>20</w:t>
      </w:r>
      <w:r w:rsidR="002C2AC2">
        <w:rPr>
          <w:sz w:val="28"/>
          <w:szCs w:val="28"/>
        </w:rPr>
        <w:t>20</w:t>
      </w:r>
      <w:r w:rsidR="00761A52">
        <w:rPr>
          <w:sz w:val="28"/>
          <w:szCs w:val="28"/>
        </w:rPr>
        <w:t xml:space="preserve"> год</w:t>
      </w:r>
      <w:r w:rsidR="001720A8" w:rsidRPr="00BE16DD">
        <w:rPr>
          <w:sz w:val="28"/>
          <w:szCs w:val="28"/>
        </w:rPr>
        <w:t xml:space="preserve"> исполнен на </w:t>
      </w:r>
      <w:r w:rsidR="002C2AC2" w:rsidRPr="009365E3">
        <w:rPr>
          <w:b/>
          <w:sz w:val="28"/>
          <w:szCs w:val="28"/>
        </w:rPr>
        <w:t>92,6</w:t>
      </w:r>
      <w:r w:rsidR="0072191C" w:rsidRPr="00BE16DD">
        <w:rPr>
          <w:sz w:val="28"/>
          <w:szCs w:val="28"/>
        </w:rPr>
        <w:t xml:space="preserve"> </w:t>
      </w:r>
      <w:r w:rsidR="00EC2C22" w:rsidRPr="00BE16DD">
        <w:rPr>
          <w:sz w:val="28"/>
          <w:szCs w:val="28"/>
        </w:rPr>
        <w:t xml:space="preserve"> </w:t>
      </w:r>
      <w:r w:rsidR="00862E88" w:rsidRPr="00BE16DD">
        <w:rPr>
          <w:sz w:val="28"/>
          <w:szCs w:val="28"/>
        </w:rPr>
        <w:t>%</w:t>
      </w:r>
      <w:r w:rsidR="006062E3" w:rsidRPr="00BE16DD">
        <w:rPr>
          <w:sz w:val="28"/>
          <w:szCs w:val="28"/>
        </w:rPr>
        <w:t xml:space="preserve"> к уточненным годовым назначениям</w:t>
      </w:r>
      <w:r w:rsidR="00BF5E8D" w:rsidRPr="00BE16DD">
        <w:rPr>
          <w:sz w:val="28"/>
          <w:szCs w:val="28"/>
        </w:rPr>
        <w:t>. П</w:t>
      </w:r>
      <w:r w:rsidR="001A612F" w:rsidRPr="00BE16DD">
        <w:rPr>
          <w:sz w:val="28"/>
          <w:szCs w:val="28"/>
        </w:rPr>
        <w:t>р</w:t>
      </w:r>
      <w:r w:rsidR="001A612F" w:rsidRPr="00C14303">
        <w:rPr>
          <w:sz w:val="28"/>
          <w:szCs w:val="28"/>
        </w:rPr>
        <w:t>и</w:t>
      </w:r>
      <w:r w:rsidR="00BF5E8D" w:rsidRPr="00C14303">
        <w:rPr>
          <w:sz w:val="28"/>
          <w:szCs w:val="28"/>
        </w:rPr>
        <w:t xml:space="preserve"> годовом пл</w:t>
      </w:r>
      <w:r w:rsidR="001720A8" w:rsidRPr="00C14303">
        <w:rPr>
          <w:sz w:val="28"/>
          <w:szCs w:val="28"/>
        </w:rPr>
        <w:t xml:space="preserve">ане по расходам в сумме </w:t>
      </w:r>
      <w:r w:rsidR="002C2AC2">
        <w:rPr>
          <w:sz w:val="28"/>
        </w:rPr>
        <w:t>29466,8</w:t>
      </w:r>
      <w:r w:rsidR="00B010B5">
        <w:rPr>
          <w:sz w:val="28"/>
        </w:rPr>
        <w:t xml:space="preserve"> </w:t>
      </w:r>
      <w:r w:rsidR="00054BA5" w:rsidRPr="00C14303">
        <w:rPr>
          <w:sz w:val="28"/>
          <w:szCs w:val="28"/>
        </w:rPr>
        <w:t xml:space="preserve">тыс. рублей исполнение составило </w:t>
      </w:r>
      <w:r w:rsidR="002C2AC2">
        <w:rPr>
          <w:sz w:val="28"/>
        </w:rPr>
        <w:t>27291,9</w:t>
      </w:r>
      <w:r w:rsidR="00B010B5">
        <w:rPr>
          <w:sz w:val="28"/>
        </w:rPr>
        <w:t xml:space="preserve"> </w:t>
      </w:r>
      <w:r w:rsidR="008F6741" w:rsidRPr="00C14303">
        <w:rPr>
          <w:sz w:val="28"/>
          <w:szCs w:val="28"/>
        </w:rPr>
        <w:t xml:space="preserve">тыс. </w:t>
      </w:r>
      <w:r w:rsidR="00A46E16" w:rsidRPr="00C14303">
        <w:rPr>
          <w:sz w:val="28"/>
          <w:szCs w:val="28"/>
        </w:rPr>
        <w:t xml:space="preserve">рублей, что на </w:t>
      </w:r>
      <w:r w:rsidR="00D30C0B">
        <w:rPr>
          <w:sz w:val="28"/>
          <w:szCs w:val="28"/>
        </w:rPr>
        <w:t>6225,1</w:t>
      </w:r>
      <w:r w:rsidR="00945362" w:rsidRPr="009D1A0A">
        <w:rPr>
          <w:sz w:val="26"/>
          <w:szCs w:val="26"/>
        </w:rPr>
        <w:t xml:space="preserve"> </w:t>
      </w:r>
      <w:r w:rsidR="009A1ABD" w:rsidRPr="00C14303">
        <w:rPr>
          <w:sz w:val="28"/>
          <w:szCs w:val="28"/>
        </w:rPr>
        <w:t xml:space="preserve">тыс. рублей </w:t>
      </w:r>
      <w:r w:rsidR="00143E68">
        <w:rPr>
          <w:sz w:val="28"/>
          <w:szCs w:val="28"/>
        </w:rPr>
        <w:t>выше</w:t>
      </w:r>
      <w:r w:rsidR="009A1ABD" w:rsidRPr="00C14303">
        <w:rPr>
          <w:sz w:val="28"/>
          <w:szCs w:val="28"/>
        </w:rPr>
        <w:t xml:space="preserve"> соответствующего периода прошлого </w:t>
      </w:r>
      <w:r w:rsidR="009A1ABD" w:rsidRPr="00C14303">
        <w:rPr>
          <w:sz w:val="28"/>
          <w:szCs w:val="28"/>
        </w:rPr>
        <w:lastRenderedPageBreak/>
        <w:t>года</w:t>
      </w:r>
      <w:r w:rsidR="00B010B5">
        <w:rPr>
          <w:sz w:val="28"/>
          <w:szCs w:val="28"/>
        </w:rPr>
        <w:t xml:space="preserve"> (освоение </w:t>
      </w:r>
      <w:r w:rsidR="00D30C0B">
        <w:rPr>
          <w:sz w:val="28"/>
          <w:szCs w:val="28"/>
        </w:rPr>
        <w:t>гранта «Народный бюджет» и программа по ремонту автомобильный дорог с твердым покрытием</w:t>
      </w:r>
      <w:r w:rsidR="00B010B5">
        <w:rPr>
          <w:sz w:val="28"/>
          <w:szCs w:val="28"/>
        </w:rPr>
        <w:t>)</w:t>
      </w:r>
      <w:r w:rsidR="009A1ABD" w:rsidRPr="00C14303">
        <w:rPr>
          <w:sz w:val="28"/>
          <w:szCs w:val="28"/>
        </w:rPr>
        <w:t>.</w:t>
      </w:r>
    </w:p>
    <w:p w:rsidR="00945362" w:rsidRDefault="009A1ABD" w:rsidP="00614E2B">
      <w:pPr>
        <w:ind w:firstLine="708"/>
        <w:jc w:val="both"/>
        <w:rPr>
          <w:sz w:val="28"/>
          <w:szCs w:val="28"/>
        </w:rPr>
      </w:pPr>
      <w:r w:rsidRPr="00C14303">
        <w:rPr>
          <w:sz w:val="28"/>
          <w:szCs w:val="28"/>
        </w:rPr>
        <w:t>Отрасли социально-культурной сф</w:t>
      </w:r>
      <w:r w:rsidR="007567E1" w:rsidRPr="00C14303">
        <w:rPr>
          <w:sz w:val="28"/>
          <w:szCs w:val="28"/>
        </w:rPr>
        <w:t xml:space="preserve">еры в целом профинансированы на </w:t>
      </w:r>
      <w:r w:rsidR="00406368">
        <w:rPr>
          <w:sz w:val="28"/>
          <w:szCs w:val="28"/>
        </w:rPr>
        <w:t>92,</w:t>
      </w:r>
      <w:r w:rsidR="00B97246">
        <w:rPr>
          <w:sz w:val="28"/>
          <w:szCs w:val="28"/>
        </w:rPr>
        <w:t>1</w:t>
      </w:r>
      <w:r w:rsidR="00EC2C22">
        <w:rPr>
          <w:sz w:val="28"/>
          <w:szCs w:val="28"/>
        </w:rPr>
        <w:t xml:space="preserve"> </w:t>
      </w:r>
      <w:r w:rsidR="007567E1" w:rsidRPr="00C14303">
        <w:rPr>
          <w:sz w:val="28"/>
          <w:szCs w:val="28"/>
        </w:rPr>
        <w:t>%</w:t>
      </w:r>
      <w:r w:rsidR="00A7037F" w:rsidRPr="00C14303">
        <w:rPr>
          <w:sz w:val="28"/>
          <w:szCs w:val="28"/>
        </w:rPr>
        <w:t xml:space="preserve"> к </w:t>
      </w:r>
      <w:r w:rsidR="00A528A4" w:rsidRPr="00C14303">
        <w:rPr>
          <w:sz w:val="28"/>
          <w:szCs w:val="28"/>
        </w:rPr>
        <w:t xml:space="preserve"> годовым на</w:t>
      </w:r>
      <w:r w:rsidR="00D97094" w:rsidRPr="00C14303">
        <w:rPr>
          <w:sz w:val="28"/>
          <w:szCs w:val="28"/>
        </w:rPr>
        <w:t>значе</w:t>
      </w:r>
      <w:r w:rsidR="0075382A" w:rsidRPr="00C14303">
        <w:rPr>
          <w:sz w:val="28"/>
          <w:szCs w:val="28"/>
        </w:rPr>
        <w:t xml:space="preserve">ниям. При годовом плане </w:t>
      </w:r>
      <w:r w:rsidR="00B97246">
        <w:rPr>
          <w:sz w:val="28"/>
          <w:szCs w:val="28"/>
        </w:rPr>
        <w:t>6399,6</w:t>
      </w:r>
      <w:r w:rsidR="00941368" w:rsidRPr="00C14303">
        <w:rPr>
          <w:sz w:val="28"/>
          <w:szCs w:val="28"/>
        </w:rPr>
        <w:t xml:space="preserve"> </w:t>
      </w:r>
      <w:r w:rsidR="00037891" w:rsidRPr="00C14303">
        <w:rPr>
          <w:sz w:val="28"/>
          <w:szCs w:val="28"/>
        </w:rPr>
        <w:t>тыс. рублей исполнено</w:t>
      </w:r>
      <w:r w:rsidR="009F186C" w:rsidRPr="00C14303">
        <w:rPr>
          <w:sz w:val="28"/>
          <w:szCs w:val="28"/>
        </w:rPr>
        <w:t xml:space="preserve"> </w:t>
      </w:r>
      <w:r w:rsidR="00B97246">
        <w:rPr>
          <w:sz w:val="28"/>
          <w:szCs w:val="28"/>
        </w:rPr>
        <w:t>5891,6</w:t>
      </w:r>
      <w:r w:rsidR="00EC2C22">
        <w:rPr>
          <w:sz w:val="28"/>
          <w:szCs w:val="28"/>
        </w:rPr>
        <w:t xml:space="preserve"> </w:t>
      </w:r>
      <w:r w:rsidR="00B97246">
        <w:rPr>
          <w:sz w:val="28"/>
          <w:szCs w:val="28"/>
        </w:rPr>
        <w:t>тыс. рублей,</w:t>
      </w:r>
      <w:r w:rsidR="00D97094" w:rsidRPr="00C14303">
        <w:rPr>
          <w:sz w:val="28"/>
          <w:szCs w:val="28"/>
        </w:rPr>
        <w:t xml:space="preserve"> что на </w:t>
      </w:r>
      <w:r w:rsidR="00B97246">
        <w:rPr>
          <w:sz w:val="28"/>
          <w:szCs w:val="28"/>
        </w:rPr>
        <w:t>1860,6</w:t>
      </w:r>
      <w:r w:rsidR="00BE58C3" w:rsidRPr="00C14303">
        <w:rPr>
          <w:sz w:val="28"/>
          <w:szCs w:val="28"/>
        </w:rPr>
        <w:t xml:space="preserve"> </w:t>
      </w:r>
      <w:r w:rsidR="00734782" w:rsidRPr="00C14303">
        <w:rPr>
          <w:sz w:val="28"/>
          <w:szCs w:val="28"/>
        </w:rPr>
        <w:t xml:space="preserve">тыс. рублей </w:t>
      </w:r>
      <w:r w:rsidR="00143E68">
        <w:rPr>
          <w:sz w:val="28"/>
          <w:szCs w:val="28"/>
        </w:rPr>
        <w:t>выше</w:t>
      </w:r>
      <w:r w:rsidR="00653279" w:rsidRPr="00C14303">
        <w:rPr>
          <w:sz w:val="28"/>
          <w:szCs w:val="28"/>
        </w:rPr>
        <w:t xml:space="preserve"> соответ</w:t>
      </w:r>
      <w:r w:rsidR="00BA4F59" w:rsidRPr="00C14303">
        <w:rPr>
          <w:sz w:val="28"/>
          <w:szCs w:val="28"/>
        </w:rPr>
        <w:t>ствующего периода прошлого года</w:t>
      </w:r>
      <w:r w:rsidR="00945362">
        <w:rPr>
          <w:sz w:val="28"/>
          <w:szCs w:val="28"/>
        </w:rPr>
        <w:t>.</w:t>
      </w:r>
    </w:p>
    <w:p w:rsidR="008D1F51" w:rsidRPr="00C14303" w:rsidRDefault="003B0294" w:rsidP="00614E2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860AA6" w:rsidRPr="00C14303">
        <w:rPr>
          <w:sz w:val="28"/>
          <w:szCs w:val="28"/>
        </w:rPr>
        <w:t>величение</w:t>
      </w:r>
      <w:r w:rsidR="00AD6913" w:rsidRPr="00C14303">
        <w:rPr>
          <w:sz w:val="28"/>
          <w:szCs w:val="28"/>
        </w:rPr>
        <w:t xml:space="preserve"> расходов</w:t>
      </w:r>
      <w:r>
        <w:rPr>
          <w:sz w:val="28"/>
          <w:szCs w:val="28"/>
        </w:rPr>
        <w:t xml:space="preserve"> в области культуры</w:t>
      </w:r>
      <w:r w:rsidR="00AD6913" w:rsidRPr="00C14303">
        <w:rPr>
          <w:sz w:val="28"/>
          <w:szCs w:val="28"/>
        </w:rPr>
        <w:t xml:space="preserve"> связано с </w:t>
      </w:r>
      <w:r>
        <w:rPr>
          <w:sz w:val="28"/>
          <w:szCs w:val="28"/>
        </w:rPr>
        <w:t>выполнением показателя средней заработной платы работников культуры</w:t>
      </w:r>
      <w:r w:rsidR="00A35C3C">
        <w:rPr>
          <w:sz w:val="28"/>
          <w:szCs w:val="28"/>
        </w:rPr>
        <w:t>, приобретением оргтехники,</w:t>
      </w:r>
      <w:r w:rsidR="00614B7C">
        <w:rPr>
          <w:sz w:val="28"/>
          <w:szCs w:val="28"/>
        </w:rPr>
        <w:t xml:space="preserve"> музыкальной аппаратуры</w:t>
      </w:r>
      <w:r w:rsidR="00D80F98">
        <w:rPr>
          <w:sz w:val="28"/>
          <w:szCs w:val="28"/>
        </w:rPr>
        <w:t xml:space="preserve">, ремонтом зрительного зала  и замена кресел в Куменском </w:t>
      </w:r>
      <w:r w:rsidR="00BE3D7D">
        <w:rPr>
          <w:sz w:val="28"/>
          <w:szCs w:val="28"/>
        </w:rPr>
        <w:t>доме культуры</w:t>
      </w:r>
      <w:r w:rsidR="00207BC1" w:rsidRPr="00C14303">
        <w:rPr>
          <w:sz w:val="28"/>
          <w:szCs w:val="28"/>
        </w:rPr>
        <w:t>. Расходы по культуре в общем объеме про</w:t>
      </w:r>
      <w:r w:rsidR="002E1CCA" w:rsidRPr="00C14303">
        <w:rPr>
          <w:sz w:val="28"/>
          <w:szCs w:val="28"/>
        </w:rPr>
        <w:t>и</w:t>
      </w:r>
      <w:r w:rsidR="00790981" w:rsidRPr="00C14303">
        <w:rPr>
          <w:sz w:val="28"/>
          <w:szCs w:val="28"/>
        </w:rPr>
        <w:t xml:space="preserve">зведенных расходов занимают </w:t>
      </w:r>
      <w:r w:rsidR="00BE3D7D" w:rsidRPr="00C87257">
        <w:rPr>
          <w:b/>
          <w:sz w:val="28"/>
          <w:szCs w:val="28"/>
        </w:rPr>
        <w:t>21,6</w:t>
      </w:r>
      <w:r w:rsidR="00CC7F85" w:rsidRPr="00C87257">
        <w:rPr>
          <w:b/>
          <w:sz w:val="28"/>
          <w:szCs w:val="28"/>
        </w:rPr>
        <w:t xml:space="preserve"> </w:t>
      </w:r>
      <w:r w:rsidR="00BE16DD" w:rsidRPr="00C87257">
        <w:rPr>
          <w:b/>
          <w:sz w:val="28"/>
          <w:szCs w:val="28"/>
        </w:rPr>
        <w:t>%</w:t>
      </w:r>
      <w:r w:rsidR="008D1F51" w:rsidRPr="00C87257">
        <w:rPr>
          <w:b/>
          <w:sz w:val="28"/>
          <w:szCs w:val="28"/>
        </w:rPr>
        <w:t>.</w:t>
      </w:r>
    </w:p>
    <w:p w:rsidR="00B567DA" w:rsidRPr="00C14303" w:rsidRDefault="0002684D" w:rsidP="00614E2B">
      <w:pPr>
        <w:ind w:firstLine="708"/>
        <w:jc w:val="both"/>
        <w:rPr>
          <w:b/>
          <w:sz w:val="28"/>
          <w:szCs w:val="28"/>
        </w:rPr>
      </w:pPr>
      <w:r w:rsidRPr="00C14303">
        <w:rPr>
          <w:sz w:val="28"/>
          <w:szCs w:val="28"/>
        </w:rPr>
        <w:t>Ме</w:t>
      </w:r>
      <w:r w:rsidR="00C81553" w:rsidRPr="00C14303">
        <w:rPr>
          <w:sz w:val="28"/>
          <w:szCs w:val="28"/>
        </w:rPr>
        <w:t xml:space="preserve">роприятия </w:t>
      </w:r>
      <w:r w:rsidR="006D3D98" w:rsidRPr="00C14303">
        <w:rPr>
          <w:sz w:val="28"/>
          <w:szCs w:val="28"/>
        </w:rPr>
        <w:t xml:space="preserve">в области </w:t>
      </w:r>
      <w:r w:rsidR="00C81553" w:rsidRPr="00C14303">
        <w:rPr>
          <w:sz w:val="28"/>
          <w:szCs w:val="28"/>
        </w:rPr>
        <w:t>социальной п</w:t>
      </w:r>
      <w:r w:rsidR="0091748D" w:rsidRPr="00C14303">
        <w:rPr>
          <w:sz w:val="28"/>
          <w:szCs w:val="28"/>
        </w:rPr>
        <w:t>олитики</w:t>
      </w:r>
      <w:r w:rsidR="003B0294">
        <w:rPr>
          <w:sz w:val="28"/>
          <w:szCs w:val="28"/>
        </w:rPr>
        <w:t xml:space="preserve"> (выплата муниципальных пенсий и доплат к пенсиям, организация физической культуры и спорта в поселении)</w:t>
      </w:r>
      <w:r w:rsidR="0091748D" w:rsidRPr="00C14303">
        <w:rPr>
          <w:sz w:val="28"/>
          <w:szCs w:val="28"/>
        </w:rPr>
        <w:t xml:space="preserve"> профинансированы на </w:t>
      </w:r>
      <w:r w:rsidR="0083320F">
        <w:rPr>
          <w:sz w:val="28"/>
          <w:szCs w:val="28"/>
        </w:rPr>
        <w:t>100</w:t>
      </w:r>
      <w:r w:rsidR="00CC7F85">
        <w:rPr>
          <w:sz w:val="28"/>
          <w:szCs w:val="28"/>
        </w:rPr>
        <w:t> </w:t>
      </w:r>
      <w:r w:rsidR="00C81553" w:rsidRPr="00C14303">
        <w:rPr>
          <w:sz w:val="28"/>
          <w:szCs w:val="28"/>
        </w:rPr>
        <w:t>%. При плане</w:t>
      </w:r>
      <w:r w:rsidR="00A807FD" w:rsidRPr="00C14303">
        <w:rPr>
          <w:sz w:val="28"/>
          <w:szCs w:val="28"/>
        </w:rPr>
        <w:t xml:space="preserve"> </w:t>
      </w:r>
      <w:r w:rsidR="0083320F">
        <w:rPr>
          <w:sz w:val="28"/>
          <w:szCs w:val="28"/>
        </w:rPr>
        <w:t>237,2</w:t>
      </w:r>
      <w:r w:rsidR="00D47085" w:rsidRPr="00C14303">
        <w:rPr>
          <w:sz w:val="28"/>
          <w:szCs w:val="28"/>
        </w:rPr>
        <w:t xml:space="preserve"> тыс. рублей исполнено </w:t>
      </w:r>
      <w:r w:rsidR="0083320F">
        <w:rPr>
          <w:sz w:val="28"/>
          <w:szCs w:val="28"/>
        </w:rPr>
        <w:t>237,2</w:t>
      </w:r>
      <w:r w:rsidR="00BE16DD">
        <w:rPr>
          <w:sz w:val="28"/>
          <w:szCs w:val="28"/>
        </w:rPr>
        <w:t xml:space="preserve"> тыс. рублей.</w:t>
      </w:r>
      <w:r w:rsidR="00D47085" w:rsidRPr="00C14303">
        <w:rPr>
          <w:sz w:val="28"/>
          <w:szCs w:val="28"/>
        </w:rPr>
        <w:t xml:space="preserve"> </w:t>
      </w:r>
      <w:r w:rsidR="003B0294">
        <w:rPr>
          <w:sz w:val="28"/>
          <w:szCs w:val="28"/>
        </w:rPr>
        <w:t xml:space="preserve"> </w:t>
      </w:r>
      <w:r w:rsidR="005F3EEE" w:rsidRPr="00C14303">
        <w:rPr>
          <w:sz w:val="28"/>
          <w:szCs w:val="28"/>
        </w:rPr>
        <w:t xml:space="preserve">Расходы по социальной политике в общем объеме произведенных расходов занимают </w:t>
      </w:r>
      <w:r w:rsidR="0083320F" w:rsidRPr="00C87257">
        <w:rPr>
          <w:b/>
          <w:sz w:val="28"/>
          <w:szCs w:val="28"/>
        </w:rPr>
        <w:t>0,9</w:t>
      </w:r>
      <w:r w:rsidR="00CC7F85" w:rsidRPr="00C87257">
        <w:rPr>
          <w:b/>
          <w:sz w:val="28"/>
          <w:szCs w:val="28"/>
        </w:rPr>
        <w:t xml:space="preserve"> </w:t>
      </w:r>
      <w:r w:rsidR="005F3EEE" w:rsidRPr="00C87257">
        <w:rPr>
          <w:b/>
          <w:sz w:val="28"/>
          <w:szCs w:val="28"/>
        </w:rPr>
        <w:t>%.</w:t>
      </w:r>
      <w:r w:rsidR="004860E4" w:rsidRPr="00C87257">
        <w:rPr>
          <w:b/>
          <w:sz w:val="28"/>
          <w:szCs w:val="28"/>
        </w:rPr>
        <w:t xml:space="preserve"> </w:t>
      </w:r>
      <w:r w:rsidR="00FA52E2" w:rsidRPr="00C87257">
        <w:rPr>
          <w:b/>
          <w:sz w:val="28"/>
          <w:szCs w:val="28"/>
        </w:rPr>
        <w:t xml:space="preserve"> </w:t>
      </w:r>
    </w:p>
    <w:p w:rsidR="00CC7F85" w:rsidRPr="00C87257" w:rsidRDefault="003D5BA6" w:rsidP="00614E2B">
      <w:pPr>
        <w:ind w:firstLine="708"/>
        <w:jc w:val="both"/>
        <w:rPr>
          <w:sz w:val="28"/>
          <w:szCs w:val="28"/>
        </w:rPr>
      </w:pPr>
      <w:r w:rsidRPr="00C87257">
        <w:rPr>
          <w:sz w:val="28"/>
          <w:szCs w:val="28"/>
        </w:rPr>
        <w:t>Отрасль</w:t>
      </w:r>
      <w:r w:rsidR="00F608FC" w:rsidRPr="00C87257">
        <w:rPr>
          <w:sz w:val="28"/>
          <w:szCs w:val="28"/>
        </w:rPr>
        <w:t xml:space="preserve"> «Жилищно-коммунальное х</w:t>
      </w:r>
      <w:r w:rsidR="00347EEC" w:rsidRPr="00C87257">
        <w:rPr>
          <w:sz w:val="28"/>
          <w:szCs w:val="28"/>
        </w:rPr>
        <w:t xml:space="preserve">озяйство» </w:t>
      </w:r>
      <w:r w:rsidR="007B6A75" w:rsidRPr="00C87257">
        <w:rPr>
          <w:sz w:val="28"/>
          <w:szCs w:val="28"/>
        </w:rPr>
        <w:t>за</w:t>
      </w:r>
      <w:r w:rsidR="002712A6" w:rsidRPr="00C87257">
        <w:rPr>
          <w:sz w:val="28"/>
          <w:szCs w:val="28"/>
        </w:rPr>
        <w:t xml:space="preserve"> </w:t>
      </w:r>
      <w:r w:rsidR="003B0294" w:rsidRPr="00C87257">
        <w:rPr>
          <w:sz w:val="28"/>
          <w:szCs w:val="28"/>
        </w:rPr>
        <w:t>20</w:t>
      </w:r>
      <w:r w:rsidR="00A86CC9" w:rsidRPr="00C87257">
        <w:rPr>
          <w:sz w:val="28"/>
          <w:szCs w:val="28"/>
        </w:rPr>
        <w:t>20</w:t>
      </w:r>
      <w:r w:rsidR="00495827" w:rsidRPr="00C87257">
        <w:rPr>
          <w:sz w:val="28"/>
          <w:szCs w:val="28"/>
        </w:rPr>
        <w:t xml:space="preserve"> год</w:t>
      </w:r>
      <w:r w:rsidR="002712A6" w:rsidRPr="00C87257">
        <w:rPr>
          <w:sz w:val="28"/>
          <w:szCs w:val="28"/>
        </w:rPr>
        <w:t xml:space="preserve"> </w:t>
      </w:r>
      <w:r w:rsidR="00CC7F85" w:rsidRPr="00C87257">
        <w:rPr>
          <w:sz w:val="28"/>
          <w:szCs w:val="28"/>
        </w:rPr>
        <w:t xml:space="preserve">профинансирована на </w:t>
      </w:r>
      <w:r w:rsidR="00A86CC9" w:rsidRPr="00C87257">
        <w:rPr>
          <w:sz w:val="28"/>
          <w:szCs w:val="28"/>
        </w:rPr>
        <w:t>86,7</w:t>
      </w:r>
      <w:r w:rsidR="00CC7F85" w:rsidRPr="00C87257">
        <w:rPr>
          <w:sz w:val="28"/>
          <w:szCs w:val="28"/>
        </w:rPr>
        <w:t xml:space="preserve"> %. При плане </w:t>
      </w:r>
      <w:r w:rsidR="00E86411" w:rsidRPr="00C87257">
        <w:rPr>
          <w:sz w:val="28"/>
          <w:szCs w:val="28"/>
        </w:rPr>
        <w:t>2934,2</w:t>
      </w:r>
      <w:r w:rsidR="00CC7F85" w:rsidRPr="00C87257">
        <w:rPr>
          <w:sz w:val="28"/>
          <w:szCs w:val="28"/>
        </w:rPr>
        <w:t xml:space="preserve"> тыс. рублей </w:t>
      </w:r>
      <w:r w:rsidR="00495827" w:rsidRPr="00C87257">
        <w:rPr>
          <w:sz w:val="28"/>
          <w:szCs w:val="28"/>
        </w:rPr>
        <w:t xml:space="preserve">исполнено </w:t>
      </w:r>
      <w:r w:rsidR="00E86411" w:rsidRPr="00C87257">
        <w:rPr>
          <w:sz w:val="28"/>
          <w:szCs w:val="28"/>
        </w:rPr>
        <w:t>2543,3</w:t>
      </w:r>
      <w:r w:rsidR="003B0294" w:rsidRPr="00C87257">
        <w:rPr>
          <w:sz w:val="28"/>
          <w:szCs w:val="28"/>
        </w:rPr>
        <w:t xml:space="preserve"> </w:t>
      </w:r>
      <w:r w:rsidR="00CC7F85" w:rsidRPr="00C87257">
        <w:rPr>
          <w:sz w:val="28"/>
          <w:szCs w:val="28"/>
        </w:rPr>
        <w:t xml:space="preserve">тыс. рублей, что на </w:t>
      </w:r>
      <w:r w:rsidR="00C87257">
        <w:rPr>
          <w:sz w:val="28"/>
          <w:szCs w:val="28"/>
        </w:rPr>
        <w:t>2795,6</w:t>
      </w:r>
      <w:r w:rsidR="00CC7F85" w:rsidRPr="00C87257">
        <w:rPr>
          <w:sz w:val="28"/>
          <w:szCs w:val="28"/>
        </w:rPr>
        <w:t xml:space="preserve"> тыс. рублей </w:t>
      </w:r>
      <w:r w:rsidR="00C87257">
        <w:rPr>
          <w:sz w:val="28"/>
          <w:szCs w:val="28"/>
        </w:rPr>
        <w:t>ниже</w:t>
      </w:r>
      <w:r w:rsidR="00CC7F85" w:rsidRPr="00C87257">
        <w:rPr>
          <w:sz w:val="28"/>
          <w:szCs w:val="28"/>
        </w:rPr>
        <w:t xml:space="preserve"> соответ</w:t>
      </w:r>
      <w:r w:rsidR="00C87257">
        <w:rPr>
          <w:sz w:val="28"/>
          <w:szCs w:val="28"/>
        </w:rPr>
        <w:t xml:space="preserve">ствующего периода прошлого года (в 2019г. освоена программа «Формирование современной городской среды»). </w:t>
      </w:r>
      <w:r w:rsidR="00CC7F85" w:rsidRPr="00C87257">
        <w:rPr>
          <w:sz w:val="28"/>
          <w:szCs w:val="28"/>
        </w:rPr>
        <w:t xml:space="preserve"> Расходы по </w:t>
      </w:r>
      <w:r w:rsidR="00923EA7" w:rsidRPr="00C87257">
        <w:rPr>
          <w:sz w:val="28"/>
          <w:szCs w:val="28"/>
        </w:rPr>
        <w:t>отрасли ЖКХ</w:t>
      </w:r>
      <w:r w:rsidR="00CC7F85" w:rsidRPr="00C87257">
        <w:rPr>
          <w:sz w:val="28"/>
          <w:szCs w:val="28"/>
        </w:rPr>
        <w:t xml:space="preserve"> в общем объеме произведенных расходов занимают </w:t>
      </w:r>
      <w:r w:rsidR="00C87257" w:rsidRPr="00C87257">
        <w:rPr>
          <w:b/>
          <w:sz w:val="28"/>
          <w:szCs w:val="28"/>
        </w:rPr>
        <w:t>9,3</w:t>
      </w:r>
      <w:r w:rsidR="00CC7F85" w:rsidRPr="00C87257">
        <w:rPr>
          <w:b/>
          <w:sz w:val="28"/>
          <w:szCs w:val="28"/>
        </w:rPr>
        <w:t xml:space="preserve"> %.</w:t>
      </w:r>
      <w:r w:rsidR="00CC7F85" w:rsidRPr="00C87257">
        <w:rPr>
          <w:sz w:val="28"/>
          <w:szCs w:val="28"/>
        </w:rPr>
        <w:t xml:space="preserve">  </w:t>
      </w:r>
    </w:p>
    <w:p w:rsidR="00534428" w:rsidRPr="00C14303" w:rsidRDefault="0011543D" w:rsidP="00534428">
      <w:pPr>
        <w:ind w:firstLine="708"/>
        <w:jc w:val="both"/>
        <w:rPr>
          <w:sz w:val="28"/>
          <w:szCs w:val="28"/>
        </w:rPr>
      </w:pPr>
      <w:r w:rsidRPr="00C14303">
        <w:rPr>
          <w:sz w:val="28"/>
          <w:szCs w:val="28"/>
        </w:rPr>
        <w:t>По разделу «Национальная экономика»</w:t>
      </w:r>
      <w:r w:rsidR="00923EA7">
        <w:rPr>
          <w:sz w:val="28"/>
          <w:szCs w:val="28"/>
        </w:rPr>
        <w:t>, по подразделу</w:t>
      </w:r>
      <w:r w:rsidR="00574498" w:rsidRPr="00C14303">
        <w:rPr>
          <w:sz w:val="28"/>
          <w:szCs w:val="28"/>
        </w:rPr>
        <w:t xml:space="preserve"> </w:t>
      </w:r>
      <w:r w:rsidR="00923EA7">
        <w:rPr>
          <w:sz w:val="28"/>
          <w:szCs w:val="28"/>
        </w:rPr>
        <w:t xml:space="preserve">0409 «Дорожное хозяйство» </w:t>
      </w:r>
      <w:r w:rsidR="00574498" w:rsidRPr="00C14303">
        <w:rPr>
          <w:sz w:val="28"/>
          <w:szCs w:val="28"/>
        </w:rPr>
        <w:t xml:space="preserve">освоение составило </w:t>
      </w:r>
      <w:r w:rsidR="00FD097E">
        <w:rPr>
          <w:sz w:val="28"/>
          <w:szCs w:val="28"/>
        </w:rPr>
        <w:t>92,8</w:t>
      </w:r>
      <w:r w:rsidR="00CC7F85">
        <w:rPr>
          <w:sz w:val="28"/>
          <w:szCs w:val="28"/>
        </w:rPr>
        <w:t xml:space="preserve"> </w:t>
      </w:r>
      <w:r w:rsidR="00496865" w:rsidRPr="00C14303">
        <w:rPr>
          <w:sz w:val="28"/>
          <w:szCs w:val="28"/>
        </w:rPr>
        <w:t xml:space="preserve">%. При </w:t>
      </w:r>
      <w:r w:rsidR="00574498" w:rsidRPr="00C14303">
        <w:rPr>
          <w:sz w:val="28"/>
          <w:szCs w:val="28"/>
        </w:rPr>
        <w:t xml:space="preserve">уточненном плане </w:t>
      </w:r>
      <w:r w:rsidR="00FD097E">
        <w:rPr>
          <w:sz w:val="28"/>
          <w:szCs w:val="28"/>
        </w:rPr>
        <w:t>12286,2</w:t>
      </w:r>
      <w:r w:rsidR="002712A6">
        <w:rPr>
          <w:sz w:val="28"/>
          <w:szCs w:val="28"/>
        </w:rPr>
        <w:t xml:space="preserve"> </w:t>
      </w:r>
      <w:r w:rsidR="002E5C90" w:rsidRPr="00C14303">
        <w:rPr>
          <w:sz w:val="28"/>
          <w:szCs w:val="28"/>
        </w:rPr>
        <w:t xml:space="preserve">тыс. рублей исполнено </w:t>
      </w:r>
      <w:r w:rsidR="00FD097E">
        <w:rPr>
          <w:sz w:val="28"/>
          <w:szCs w:val="28"/>
        </w:rPr>
        <w:t>11404,9</w:t>
      </w:r>
      <w:r w:rsidR="00496865" w:rsidRPr="00C14303">
        <w:rPr>
          <w:sz w:val="28"/>
          <w:szCs w:val="28"/>
        </w:rPr>
        <w:t xml:space="preserve"> тыс. </w:t>
      </w:r>
      <w:r w:rsidR="00F45404" w:rsidRPr="00C14303">
        <w:rPr>
          <w:sz w:val="28"/>
          <w:szCs w:val="28"/>
        </w:rPr>
        <w:t xml:space="preserve">рублей, </w:t>
      </w:r>
      <w:r w:rsidR="00D16FB2" w:rsidRPr="00C14303">
        <w:rPr>
          <w:sz w:val="28"/>
          <w:szCs w:val="28"/>
        </w:rPr>
        <w:t>что на</w:t>
      </w:r>
      <w:r w:rsidR="0053109B" w:rsidRPr="00C14303">
        <w:rPr>
          <w:sz w:val="28"/>
          <w:szCs w:val="28"/>
        </w:rPr>
        <w:t xml:space="preserve"> </w:t>
      </w:r>
      <w:r w:rsidR="00FD097E">
        <w:rPr>
          <w:sz w:val="28"/>
          <w:szCs w:val="28"/>
        </w:rPr>
        <w:t>6585,4</w:t>
      </w:r>
      <w:r w:rsidR="00347EEC" w:rsidRPr="00C14303">
        <w:rPr>
          <w:sz w:val="28"/>
          <w:szCs w:val="28"/>
        </w:rPr>
        <w:t xml:space="preserve"> тыс. рублей </w:t>
      </w:r>
      <w:r w:rsidR="00923EA7">
        <w:rPr>
          <w:sz w:val="28"/>
          <w:szCs w:val="28"/>
        </w:rPr>
        <w:t>выше</w:t>
      </w:r>
      <w:r w:rsidR="00465378" w:rsidRPr="00C14303">
        <w:rPr>
          <w:sz w:val="28"/>
          <w:szCs w:val="28"/>
        </w:rPr>
        <w:t xml:space="preserve"> соответс</w:t>
      </w:r>
      <w:r w:rsidR="00CF4B5C" w:rsidRPr="00C14303">
        <w:rPr>
          <w:sz w:val="28"/>
          <w:szCs w:val="28"/>
        </w:rPr>
        <w:t>твующего периода прошлого года</w:t>
      </w:r>
      <w:r w:rsidR="008B01AC">
        <w:rPr>
          <w:sz w:val="28"/>
          <w:szCs w:val="28"/>
        </w:rPr>
        <w:t>.</w:t>
      </w:r>
      <w:r w:rsidR="00534428">
        <w:rPr>
          <w:sz w:val="28"/>
          <w:szCs w:val="28"/>
        </w:rPr>
        <w:t xml:space="preserve"> З</w:t>
      </w:r>
      <w:r w:rsidR="00923EA7">
        <w:rPr>
          <w:sz w:val="28"/>
          <w:szCs w:val="28"/>
        </w:rPr>
        <w:t xml:space="preserve">начительное увеличение расходов произошло за счет расходов на реализацию </w:t>
      </w:r>
      <w:r w:rsidR="00FD097E">
        <w:rPr>
          <w:sz w:val="28"/>
          <w:szCs w:val="28"/>
        </w:rPr>
        <w:t>программы «Ремонт автомобильных дорог местного значения</w:t>
      </w:r>
      <w:r w:rsidR="00390DA9">
        <w:rPr>
          <w:sz w:val="28"/>
          <w:szCs w:val="28"/>
        </w:rPr>
        <w:t xml:space="preserve"> с твердым покрытием».</w:t>
      </w:r>
      <w:r w:rsidR="008B01AC">
        <w:rPr>
          <w:sz w:val="28"/>
          <w:szCs w:val="28"/>
        </w:rPr>
        <w:t xml:space="preserve"> </w:t>
      </w:r>
      <w:r w:rsidR="00923EA7">
        <w:rPr>
          <w:sz w:val="28"/>
          <w:szCs w:val="28"/>
        </w:rPr>
        <w:t>Произведенные расходы за счет областных средств, поступивших в 20</w:t>
      </w:r>
      <w:r w:rsidR="00390DA9">
        <w:rPr>
          <w:sz w:val="28"/>
          <w:szCs w:val="28"/>
        </w:rPr>
        <w:t>20</w:t>
      </w:r>
      <w:r w:rsidR="00923EA7">
        <w:rPr>
          <w:sz w:val="28"/>
          <w:szCs w:val="28"/>
        </w:rPr>
        <w:t xml:space="preserve"> году по условиям Соглашения</w:t>
      </w:r>
      <w:r w:rsidR="00534428">
        <w:rPr>
          <w:sz w:val="28"/>
          <w:szCs w:val="28"/>
        </w:rPr>
        <w:t xml:space="preserve"> составили </w:t>
      </w:r>
      <w:r w:rsidR="00390DA9">
        <w:rPr>
          <w:sz w:val="28"/>
          <w:szCs w:val="28"/>
        </w:rPr>
        <w:t>7765,0</w:t>
      </w:r>
      <w:r w:rsidR="00534428">
        <w:rPr>
          <w:sz w:val="28"/>
          <w:szCs w:val="28"/>
        </w:rPr>
        <w:t xml:space="preserve"> тыс. рублей или </w:t>
      </w:r>
      <w:r w:rsidR="00390DA9">
        <w:rPr>
          <w:sz w:val="28"/>
          <w:szCs w:val="28"/>
        </w:rPr>
        <w:t>68,1</w:t>
      </w:r>
      <w:r w:rsidR="00534428">
        <w:rPr>
          <w:sz w:val="28"/>
          <w:szCs w:val="28"/>
        </w:rPr>
        <w:t xml:space="preserve"> % от общего объема расходов дорожного фонда</w:t>
      </w:r>
      <w:r w:rsidR="00F43B4B" w:rsidRPr="00C14303">
        <w:rPr>
          <w:sz w:val="28"/>
          <w:szCs w:val="28"/>
        </w:rPr>
        <w:t>.</w:t>
      </w:r>
      <w:r w:rsidR="00B2769D" w:rsidRPr="00C14303">
        <w:rPr>
          <w:sz w:val="28"/>
          <w:szCs w:val="28"/>
        </w:rPr>
        <w:t xml:space="preserve"> </w:t>
      </w:r>
      <w:r w:rsidR="00390DA9" w:rsidRPr="00C87257">
        <w:rPr>
          <w:sz w:val="28"/>
          <w:szCs w:val="28"/>
        </w:rPr>
        <w:t xml:space="preserve">Расходы </w:t>
      </w:r>
      <w:r w:rsidR="00390DA9" w:rsidRPr="00C14303">
        <w:rPr>
          <w:sz w:val="28"/>
          <w:szCs w:val="28"/>
        </w:rPr>
        <w:t>По разделу «Национальная экономика»</w:t>
      </w:r>
      <w:r w:rsidR="00390DA9">
        <w:rPr>
          <w:sz w:val="28"/>
          <w:szCs w:val="28"/>
        </w:rPr>
        <w:t xml:space="preserve"> </w:t>
      </w:r>
      <w:r w:rsidR="00390DA9" w:rsidRPr="00C14303">
        <w:rPr>
          <w:sz w:val="28"/>
          <w:szCs w:val="28"/>
        </w:rPr>
        <w:t>»</w:t>
      </w:r>
      <w:r w:rsidR="00390DA9">
        <w:rPr>
          <w:sz w:val="28"/>
          <w:szCs w:val="28"/>
        </w:rPr>
        <w:t>, по подразделу</w:t>
      </w:r>
      <w:r w:rsidR="00390DA9" w:rsidRPr="00C14303">
        <w:rPr>
          <w:sz w:val="28"/>
          <w:szCs w:val="28"/>
        </w:rPr>
        <w:t xml:space="preserve"> </w:t>
      </w:r>
      <w:r w:rsidR="00390DA9">
        <w:rPr>
          <w:sz w:val="28"/>
          <w:szCs w:val="28"/>
        </w:rPr>
        <w:t>0409 «Дорожное хозяйство»</w:t>
      </w:r>
      <w:r w:rsidR="00390DA9" w:rsidRPr="00C87257">
        <w:rPr>
          <w:sz w:val="28"/>
          <w:szCs w:val="28"/>
        </w:rPr>
        <w:t xml:space="preserve">в общем объеме произведенных расходов занимают </w:t>
      </w:r>
      <w:r w:rsidR="00390DA9">
        <w:rPr>
          <w:b/>
          <w:sz w:val="28"/>
          <w:szCs w:val="28"/>
        </w:rPr>
        <w:t>41,8</w:t>
      </w:r>
      <w:r w:rsidR="00390DA9" w:rsidRPr="00C87257">
        <w:rPr>
          <w:b/>
          <w:sz w:val="28"/>
          <w:szCs w:val="28"/>
        </w:rPr>
        <w:t xml:space="preserve"> %.</w:t>
      </w:r>
      <w:r w:rsidR="00390DA9" w:rsidRPr="00C87257">
        <w:rPr>
          <w:sz w:val="28"/>
          <w:szCs w:val="28"/>
        </w:rPr>
        <w:t xml:space="preserve">  </w:t>
      </w:r>
    </w:p>
    <w:p w:rsidR="00355F8B" w:rsidRPr="00C14303" w:rsidRDefault="004B1719" w:rsidP="00534428">
      <w:pPr>
        <w:spacing w:line="276" w:lineRule="auto"/>
        <w:ind w:firstLine="708"/>
        <w:jc w:val="both"/>
        <w:rPr>
          <w:sz w:val="28"/>
          <w:szCs w:val="28"/>
        </w:rPr>
      </w:pPr>
      <w:r w:rsidRPr="00C14303">
        <w:rPr>
          <w:sz w:val="28"/>
          <w:szCs w:val="28"/>
        </w:rPr>
        <w:t>По разделу «Общегосударственные вопросы» освоение</w:t>
      </w:r>
      <w:r w:rsidR="00EC7405" w:rsidRPr="00C14303">
        <w:rPr>
          <w:sz w:val="28"/>
          <w:szCs w:val="28"/>
        </w:rPr>
        <w:t xml:space="preserve"> средств</w:t>
      </w:r>
      <w:r w:rsidRPr="00C14303">
        <w:rPr>
          <w:sz w:val="28"/>
          <w:szCs w:val="28"/>
        </w:rPr>
        <w:t xml:space="preserve"> составило </w:t>
      </w:r>
      <w:r w:rsidR="003B52A9">
        <w:rPr>
          <w:sz w:val="28"/>
          <w:szCs w:val="28"/>
        </w:rPr>
        <w:t>94,</w:t>
      </w:r>
      <w:r w:rsidR="002E0437">
        <w:rPr>
          <w:sz w:val="28"/>
          <w:szCs w:val="28"/>
        </w:rPr>
        <w:t>8</w:t>
      </w:r>
      <w:r w:rsidR="00BD3074">
        <w:rPr>
          <w:sz w:val="28"/>
          <w:szCs w:val="28"/>
        </w:rPr>
        <w:t xml:space="preserve"> </w:t>
      </w:r>
      <w:r w:rsidR="00EC7405" w:rsidRPr="00C14303">
        <w:rPr>
          <w:sz w:val="28"/>
          <w:szCs w:val="28"/>
        </w:rPr>
        <w:t xml:space="preserve">%. При плане </w:t>
      </w:r>
      <w:r w:rsidR="002E0437">
        <w:rPr>
          <w:sz w:val="28"/>
          <w:szCs w:val="28"/>
        </w:rPr>
        <w:t>7568,4</w:t>
      </w:r>
      <w:r w:rsidR="00DE7385" w:rsidRPr="00C14303">
        <w:rPr>
          <w:sz w:val="28"/>
          <w:szCs w:val="28"/>
        </w:rPr>
        <w:t xml:space="preserve"> </w:t>
      </w:r>
      <w:r w:rsidR="00D63BAA" w:rsidRPr="00C14303">
        <w:rPr>
          <w:sz w:val="28"/>
          <w:szCs w:val="28"/>
        </w:rPr>
        <w:t xml:space="preserve">тыс. рублей исполнено </w:t>
      </w:r>
      <w:r w:rsidR="002E0437">
        <w:rPr>
          <w:sz w:val="28"/>
          <w:szCs w:val="28"/>
        </w:rPr>
        <w:t>7173,8</w:t>
      </w:r>
      <w:r w:rsidR="002870BB" w:rsidRPr="00C14303">
        <w:rPr>
          <w:sz w:val="28"/>
          <w:szCs w:val="28"/>
        </w:rPr>
        <w:t xml:space="preserve"> тыс. рублей, что на </w:t>
      </w:r>
      <w:r w:rsidR="002E0437">
        <w:rPr>
          <w:sz w:val="28"/>
          <w:szCs w:val="28"/>
        </w:rPr>
        <w:t>3,9</w:t>
      </w:r>
      <w:r w:rsidR="00CD4A67" w:rsidRPr="00C14303">
        <w:rPr>
          <w:sz w:val="28"/>
          <w:szCs w:val="28"/>
        </w:rPr>
        <w:t xml:space="preserve"> </w:t>
      </w:r>
      <w:r w:rsidR="0038191A" w:rsidRPr="00C14303">
        <w:rPr>
          <w:sz w:val="28"/>
          <w:szCs w:val="28"/>
        </w:rPr>
        <w:t>т</w:t>
      </w:r>
      <w:r w:rsidR="006B73A1" w:rsidRPr="00C14303">
        <w:rPr>
          <w:sz w:val="28"/>
          <w:szCs w:val="28"/>
        </w:rPr>
        <w:t xml:space="preserve">ыс. рублей </w:t>
      </w:r>
      <w:r w:rsidR="0038191A" w:rsidRPr="00C14303">
        <w:rPr>
          <w:sz w:val="28"/>
          <w:szCs w:val="28"/>
        </w:rPr>
        <w:t>выш</w:t>
      </w:r>
      <w:r w:rsidR="007860E0" w:rsidRPr="00C14303">
        <w:rPr>
          <w:sz w:val="28"/>
          <w:szCs w:val="28"/>
        </w:rPr>
        <w:t>е</w:t>
      </w:r>
      <w:r w:rsidR="008165AF" w:rsidRPr="00C14303">
        <w:rPr>
          <w:sz w:val="28"/>
          <w:szCs w:val="28"/>
        </w:rPr>
        <w:t xml:space="preserve"> соответствующего периода прошлого года. </w:t>
      </w:r>
      <w:r w:rsidR="00967AE8" w:rsidRPr="00C14303">
        <w:rPr>
          <w:sz w:val="28"/>
          <w:szCs w:val="28"/>
        </w:rPr>
        <w:t xml:space="preserve">Расходы </w:t>
      </w:r>
      <w:r w:rsidR="002870BB" w:rsidRPr="00C14303">
        <w:rPr>
          <w:sz w:val="28"/>
          <w:szCs w:val="28"/>
        </w:rPr>
        <w:t xml:space="preserve">по данному разделу занимают </w:t>
      </w:r>
      <w:r w:rsidR="002E0437" w:rsidRPr="002E0437">
        <w:rPr>
          <w:b/>
          <w:sz w:val="28"/>
          <w:szCs w:val="28"/>
        </w:rPr>
        <w:t>26,3</w:t>
      </w:r>
      <w:r w:rsidR="00BD3074">
        <w:rPr>
          <w:sz w:val="28"/>
          <w:szCs w:val="28"/>
        </w:rPr>
        <w:t xml:space="preserve"> </w:t>
      </w:r>
      <w:r w:rsidR="00967AE8" w:rsidRPr="00C14303">
        <w:rPr>
          <w:sz w:val="28"/>
          <w:szCs w:val="28"/>
        </w:rPr>
        <w:t>% в обще</w:t>
      </w:r>
      <w:r w:rsidR="00355F8B" w:rsidRPr="00C14303">
        <w:rPr>
          <w:sz w:val="28"/>
          <w:szCs w:val="28"/>
        </w:rPr>
        <w:t>м об</w:t>
      </w:r>
      <w:r w:rsidR="00B02331" w:rsidRPr="00C14303">
        <w:rPr>
          <w:sz w:val="28"/>
          <w:szCs w:val="28"/>
        </w:rPr>
        <w:t>ъеме произ</w:t>
      </w:r>
      <w:r w:rsidR="00EA120E" w:rsidRPr="00C14303">
        <w:rPr>
          <w:sz w:val="28"/>
          <w:szCs w:val="28"/>
        </w:rPr>
        <w:t xml:space="preserve">веденных расходов </w:t>
      </w:r>
      <w:r w:rsidR="001D13B7" w:rsidRPr="00C14303">
        <w:rPr>
          <w:sz w:val="28"/>
          <w:szCs w:val="28"/>
        </w:rPr>
        <w:t xml:space="preserve">за </w:t>
      </w:r>
      <w:r w:rsidR="00534428">
        <w:rPr>
          <w:sz w:val="28"/>
          <w:szCs w:val="28"/>
        </w:rPr>
        <w:t>20</w:t>
      </w:r>
      <w:r w:rsidR="00B70E52">
        <w:rPr>
          <w:sz w:val="28"/>
          <w:szCs w:val="28"/>
        </w:rPr>
        <w:t>20</w:t>
      </w:r>
      <w:r w:rsidR="00355F8B" w:rsidRPr="00C14303">
        <w:rPr>
          <w:sz w:val="28"/>
          <w:szCs w:val="28"/>
        </w:rPr>
        <w:t xml:space="preserve"> года.</w:t>
      </w:r>
      <w:r w:rsidR="0092552F" w:rsidRPr="00C14303">
        <w:rPr>
          <w:sz w:val="28"/>
          <w:szCs w:val="28"/>
        </w:rPr>
        <w:t xml:space="preserve"> Норматив на содержание органов местного само</w:t>
      </w:r>
      <w:r w:rsidR="007A506B" w:rsidRPr="00C14303">
        <w:rPr>
          <w:sz w:val="28"/>
          <w:szCs w:val="28"/>
        </w:rPr>
        <w:t>управления на 20</w:t>
      </w:r>
      <w:r w:rsidR="00B70E52">
        <w:rPr>
          <w:sz w:val="28"/>
          <w:szCs w:val="28"/>
        </w:rPr>
        <w:t>20</w:t>
      </w:r>
      <w:r w:rsidR="007A506B" w:rsidRPr="00C14303">
        <w:rPr>
          <w:sz w:val="28"/>
          <w:szCs w:val="28"/>
        </w:rPr>
        <w:t xml:space="preserve"> год </w:t>
      </w:r>
      <w:r w:rsidR="00534428">
        <w:rPr>
          <w:sz w:val="28"/>
          <w:szCs w:val="28"/>
        </w:rPr>
        <w:t>установлен</w:t>
      </w:r>
      <w:r w:rsidR="00B70E52">
        <w:rPr>
          <w:sz w:val="28"/>
          <w:szCs w:val="28"/>
        </w:rPr>
        <w:t xml:space="preserve"> в размере 4421 тыс. руб</w:t>
      </w:r>
      <w:r w:rsidR="00E91608">
        <w:rPr>
          <w:sz w:val="28"/>
          <w:szCs w:val="28"/>
        </w:rPr>
        <w:t>.</w:t>
      </w:r>
      <w:r w:rsidR="00B70E52">
        <w:rPr>
          <w:sz w:val="28"/>
          <w:szCs w:val="28"/>
        </w:rPr>
        <w:t xml:space="preserve"> (зарплата и фонды главы и муниципальных </w:t>
      </w:r>
      <w:r w:rsidR="0077128A">
        <w:rPr>
          <w:sz w:val="28"/>
          <w:szCs w:val="28"/>
        </w:rPr>
        <w:t>работников, коммунальные расходы).</w:t>
      </w:r>
      <w:r w:rsidR="007B6A75" w:rsidRPr="007B6A75">
        <w:rPr>
          <w:szCs w:val="26"/>
        </w:rPr>
        <w:t xml:space="preserve"> </w:t>
      </w:r>
    </w:p>
    <w:p w:rsidR="00BC574E" w:rsidRDefault="006E2261" w:rsidP="00614E2B">
      <w:pPr>
        <w:ind w:firstLine="708"/>
        <w:jc w:val="both"/>
        <w:rPr>
          <w:sz w:val="28"/>
          <w:szCs w:val="28"/>
        </w:rPr>
      </w:pPr>
      <w:r w:rsidRPr="00B35AA4">
        <w:rPr>
          <w:sz w:val="28"/>
          <w:szCs w:val="28"/>
        </w:rPr>
        <w:t>По состоянию на 01.</w:t>
      </w:r>
      <w:r w:rsidR="00534428">
        <w:rPr>
          <w:sz w:val="28"/>
          <w:szCs w:val="28"/>
        </w:rPr>
        <w:t>0</w:t>
      </w:r>
      <w:r w:rsidR="00E91608">
        <w:rPr>
          <w:sz w:val="28"/>
          <w:szCs w:val="28"/>
        </w:rPr>
        <w:t>1</w:t>
      </w:r>
      <w:r w:rsidRPr="00B35AA4">
        <w:rPr>
          <w:sz w:val="28"/>
          <w:szCs w:val="28"/>
        </w:rPr>
        <w:t>.20</w:t>
      </w:r>
      <w:r w:rsidR="00E91608">
        <w:rPr>
          <w:sz w:val="28"/>
          <w:szCs w:val="28"/>
        </w:rPr>
        <w:t>2</w:t>
      </w:r>
      <w:r w:rsidR="00292CBF">
        <w:rPr>
          <w:sz w:val="28"/>
          <w:szCs w:val="28"/>
        </w:rPr>
        <w:t>1</w:t>
      </w:r>
      <w:r w:rsidRPr="00B35AA4">
        <w:rPr>
          <w:sz w:val="28"/>
          <w:szCs w:val="28"/>
        </w:rPr>
        <w:t xml:space="preserve"> г. расходы в сумме </w:t>
      </w:r>
      <w:r w:rsidR="00292CBF">
        <w:rPr>
          <w:sz w:val="28"/>
        </w:rPr>
        <w:t>27291,9</w:t>
      </w:r>
      <w:r w:rsidR="00E91608">
        <w:rPr>
          <w:sz w:val="28"/>
        </w:rPr>
        <w:t xml:space="preserve"> </w:t>
      </w:r>
      <w:r w:rsidRPr="00B35AA4">
        <w:rPr>
          <w:sz w:val="28"/>
          <w:szCs w:val="28"/>
        </w:rPr>
        <w:t xml:space="preserve">тыс. рублей произведены в рамках </w:t>
      </w:r>
      <w:r w:rsidR="00110F9A">
        <w:rPr>
          <w:sz w:val="28"/>
          <w:szCs w:val="28"/>
        </w:rPr>
        <w:t>6</w:t>
      </w:r>
      <w:r w:rsidR="00E91608">
        <w:rPr>
          <w:sz w:val="28"/>
          <w:szCs w:val="28"/>
        </w:rPr>
        <w:t xml:space="preserve"> муниципальных программ</w:t>
      </w:r>
      <w:r w:rsidR="002D1995">
        <w:rPr>
          <w:sz w:val="28"/>
          <w:szCs w:val="28"/>
        </w:rPr>
        <w:t>:</w:t>
      </w:r>
    </w:p>
    <w:p w:rsidR="00BD2CCF" w:rsidRDefault="002D1995" w:rsidP="00BD2CCF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8"/>
          <w:szCs w:val="28"/>
        </w:rPr>
      </w:pPr>
      <w:r w:rsidRPr="00773E8E">
        <w:rPr>
          <w:b/>
          <w:sz w:val="28"/>
          <w:szCs w:val="28"/>
        </w:rPr>
        <w:t>Развитие муниципального управления Куменского городского поселения</w:t>
      </w:r>
      <w:r>
        <w:rPr>
          <w:sz w:val="28"/>
          <w:szCs w:val="28"/>
        </w:rPr>
        <w:t xml:space="preserve">. </w:t>
      </w:r>
      <w:r w:rsidR="00BD2CCF">
        <w:rPr>
          <w:sz w:val="28"/>
          <w:szCs w:val="28"/>
        </w:rPr>
        <w:t xml:space="preserve"> </w:t>
      </w:r>
      <w:r w:rsidR="00BD2CCF" w:rsidRPr="00BD2CCF">
        <w:rPr>
          <w:sz w:val="28"/>
          <w:szCs w:val="28"/>
        </w:rPr>
        <w:t>По данно</w:t>
      </w:r>
      <w:r w:rsidR="00BD2CCF">
        <w:rPr>
          <w:sz w:val="28"/>
          <w:szCs w:val="28"/>
        </w:rPr>
        <w:t>й</w:t>
      </w:r>
      <w:r w:rsidR="00BD2CCF" w:rsidRPr="00BD2CCF">
        <w:rPr>
          <w:sz w:val="28"/>
          <w:szCs w:val="28"/>
        </w:rPr>
        <w:t xml:space="preserve"> </w:t>
      </w:r>
      <w:r w:rsidR="00BD2CCF">
        <w:rPr>
          <w:sz w:val="28"/>
          <w:szCs w:val="28"/>
        </w:rPr>
        <w:t>программе</w:t>
      </w:r>
      <w:r w:rsidR="00BD2CCF" w:rsidRPr="00BD2CCF">
        <w:rPr>
          <w:sz w:val="28"/>
          <w:szCs w:val="28"/>
        </w:rPr>
        <w:t xml:space="preserve"> предусмотрены бюджетные </w:t>
      </w:r>
      <w:r w:rsidR="00BD2CCF" w:rsidRPr="00BD2CCF">
        <w:rPr>
          <w:sz w:val="28"/>
          <w:szCs w:val="28"/>
        </w:rPr>
        <w:lastRenderedPageBreak/>
        <w:t>ассигновани</w:t>
      </w:r>
      <w:r w:rsidR="00773E8E">
        <w:rPr>
          <w:sz w:val="28"/>
          <w:szCs w:val="28"/>
        </w:rPr>
        <w:t>я</w:t>
      </w:r>
      <w:r w:rsidR="00BD2CCF" w:rsidRPr="00BD2CCF">
        <w:rPr>
          <w:sz w:val="28"/>
          <w:szCs w:val="28"/>
        </w:rPr>
        <w:t xml:space="preserve"> на содержание Главы городского поселения в пр</w:t>
      </w:r>
      <w:r w:rsidR="00BD2CCF">
        <w:rPr>
          <w:sz w:val="28"/>
          <w:szCs w:val="28"/>
        </w:rPr>
        <w:t>еделах установленного норматива, расходы на обеспечение функционирования администрации,</w:t>
      </w:r>
      <w:r w:rsidR="00BD2CCF">
        <w:t xml:space="preserve"> </w:t>
      </w:r>
      <w:r w:rsidR="00BD2CCF">
        <w:rPr>
          <w:sz w:val="28"/>
          <w:szCs w:val="28"/>
        </w:rPr>
        <w:t>р</w:t>
      </w:r>
      <w:r w:rsidR="00BD2CCF" w:rsidRPr="00BD2CCF">
        <w:rPr>
          <w:sz w:val="28"/>
          <w:szCs w:val="28"/>
        </w:rPr>
        <w:t>асходы по обеспечению хозяйственного обслуживания администрации поселения</w:t>
      </w:r>
      <w:r w:rsidR="0024355A">
        <w:rPr>
          <w:sz w:val="28"/>
          <w:szCs w:val="28"/>
        </w:rPr>
        <w:t>, мероприятия в области социальной политики.</w:t>
      </w:r>
      <w:r w:rsidR="00773E8E">
        <w:rPr>
          <w:sz w:val="28"/>
          <w:szCs w:val="28"/>
        </w:rPr>
        <w:t xml:space="preserve"> </w:t>
      </w:r>
      <w:r w:rsidR="00F45F44">
        <w:rPr>
          <w:sz w:val="28"/>
          <w:szCs w:val="28"/>
        </w:rPr>
        <w:t>Освоение муниципальной программы</w:t>
      </w:r>
      <w:r w:rsidR="00773E8E" w:rsidRPr="00C14303">
        <w:rPr>
          <w:sz w:val="28"/>
          <w:szCs w:val="28"/>
        </w:rPr>
        <w:t xml:space="preserve"> составило </w:t>
      </w:r>
      <w:r w:rsidR="00F3069D">
        <w:rPr>
          <w:sz w:val="28"/>
          <w:szCs w:val="28"/>
        </w:rPr>
        <w:t>95,</w:t>
      </w:r>
      <w:r w:rsidR="0024355A">
        <w:rPr>
          <w:sz w:val="28"/>
          <w:szCs w:val="28"/>
        </w:rPr>
        <w:t>5</w:t>
      </w:r>
      <w:r w:rsidR="00773E8E">
        <w:rPr>
          <w:sz w:val="28"/>
          <w:szCs w:val="28"/>
        </w:rPr>
        <w:t xml:space="preserve"> </w:t>
      </w:r>
      <w:r w:rsidR="00773E8E" w:rsidRPr="00C14303">
        <w:rPr>
          <w:sz w:val="28"/>
          <w:szCs w:val="28"/>
        </w:rPr>
        <w:t xml:space="preserve">%. При уточненном плане </w:t>
      </w:r>
      <w:r w:rsidR="0024355A">
        <w:rPr>
          <w:sz w:val="28"/>
          <w:szCs w:val="28"/>
        </w:rPr>
        <w:t>7282,5</w:t>
      </w:r>
      <w:r w:rsidR="00773E8E">
        <w:rPr>
          <w:sz w:val="28"/>
          <w:szCs w:val="28"/>
        </w:rPr>
        <w:t xml:space="preserve"> </w:t>
      </w:r>
      <w:r w:rsidR="00773E8E" w:rsidRPr="00C14303">
        <w:rPr>
          <w:sz w:val="28"/>
          <w:szCs w:val="28"/>
        </w:rPr>
        <w:t xml:space="preserve">тыс. рублей исполнено </w:t>
      </w:r>
      <w:r w:rsidR="0024355A">
        <w:rPr>
          <w:sz w:val="28"/>
          <w:szCs w:val="28"/>
        </w:rPr>
        <w:t>6955,5</w:t>
      </w:r>
      <w:r w:rsidR="00F3069D">
        <w:rPr>
          <w:sz w:val="28"/>
          <w:szCs w:val="28"/>
        </w:rPr>
        <w:t>,0</w:t>
      </w:r>
      <w:r w:rsidR="00DC09AF">
        <w:rPr>
          <w:sz w:val="28"/>
          <w:szCs w:val="28"/>
        </w:rPr>
        <w:t xml:space="preserve"> тыс. рублей, что на </w:t>
      </w:r>
      <w:r w:rsidR="0024355A">
        <w:rPr>
          <w:sz w:val="28"/>
          <w:szCs w:val="28"/>
        </w:rPr>
        <w:t>180,5</w:t>
      </w:r>
      <w:r w:rsidR="00773E8E" w:rsidRPr="00C14303">
        <w:rPr>
          <w:sz w:val="28"/>
          <w:szCs w:val="28"/>
        </w:rPr>
        <w:t xml:space="preserve"> тыс. рублей </w:t>
      </w:r>
      <w:r w:rsidR="0024355A">
        <w:rPr>
          <w:sz w:val="28"/>
          <w:szCs w:val="28"/>
        </w:rPr>
        <w:t>выше</w:t>
      </w:r>
      <w:r w:rsidR="00773E8E" w:rsidRPr="00C14303">
        <w:rPr>
          <w:sz w:val="28"/>
          <w:szCs w:val="28"/>
        </w:rPr>
        <w:t xml:space="preserve"> соответствующего периода прошлого года</w:t>
      </w:r>
      <w:r w:rsidR="00DC09AF">
        <w:rPr>
          <w:sz w:val="28"/>
          <w:szCs w:val="28"/>
        </w:rPr>
        <w:t>.</w:t>
      </w:r>
      <w:r w:rsidR="005218A7">
        <w:rPr>
          <w:sz w:val="28"/>
          <w:szCs w:val="28"/>
        </w:rPr>
        <w:t xml:space="preserve"> </w:t>
      </w:r>
      <w:r w:rsidR="005218A7" w:rsidRPr="00C87257">
        <w:rPr>
          <w:sz w:val="28"/>
          <w:szCs w:val="28"/>
        </w:rPr>
        <w:t xml:space="preserve">Расходы по </w:t>
      </w:r>
      <w:r w:rsidR="005218A7">
        <w:rPr>
          <w:sz w:val="28"/>
          <w:szCs w:val="28"/>
        </w:rPr>
        <w:t>данной программе</w:t>
      </w:r>
      <w:r w:rsidR="005218A7" w:rsidRPr="00C87257">
        <w:rPr>
          <w:sz w:val="28"/>
          <w:szCs w:val="28"/>
        </w:rPr>
        <w:t xml:space="preserve"> в общем объеме произведенных расходов занимают </w:t>
      </w:r>
      <w:r w:rsidR="005218A7">
        <w:rPr>
          <w:b/>
          <w:sz w:val="28"/>
          <w:szCs w:val="28"/>
        </w:rPr>
        <w:t>25,5</w:t>
      </w:r>
      <w:r w:rsidR="005218A7" w:rsidRPr="00C87257">
        <w:rPr>
          <w:b/>
          <w:sz w:val="28"/>
          <w:szCs w:val="28"/>
        </w:rPr>
        <w:t xml:space="preserve"> %.</w:t>
      </w:r>
      <w:r w:rsidR="005218A7" w:rsidRPr="00C87257">
        <w:rPr>
          <w:sz w:val="28"/>
          <w:szCs w:val="28"/>
        </w:rPr>
        <w:t xml:space="preserve">  </w:t>
      </w:r>
    </w:p>
    <w:p w:rsidR="00A55C31" w:rsidRDefault="00A55C31" w:rsidP="00A55C31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8"/>
          <w:szCs w:val="28"/>
        </w:rPr>
      </w:pPr>
      <w:r w:rsidRPr="00A55C31">
        <w:rPr>
          <w:b/>
          <w:sz w:val="28"/>
          <w:szCs w:val="28"/>
        </w:rPr>
        <w:t>Управление муниципальным имуществом Куменского городского поселения.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По данной программе предусмотрены расходы на оплату услуг по выполнению кадастровых работ, оценка рыночной стоимости объекта, изготовление техпланов, межевание земельных участков. Освоение муниципальной программы</w:t>
      </w:r>
      <w:r w:rsidRPr="00C14303">
        <w:rPr>
          <w:sz w:val="28"/>
          <w:szCs w:val="28"/>
        </w:rPr>
        <w:t xml:space="preserve"> составило </w:t>
      </w:r>
      <w:r w:rsidR="00E05278">
        <w:rPr>
          <w:sz w:val="28"/>
          <w:szCs w:val="28"/>
        </w:rPr>
        <w:t>91,3</w:t>
      </w:r>
      <w:r>
        <w:rPr>
          <w:sz w:val="28"/>
          <w:szCs w:val="28"/>
        </w:rPr>
        <w:t xml:space="preserve"> </w:t>
      </w:r>
      <w:r w:rsidRPr="00C14303">
        <w:rPr>
          <w:sz w:val="28"/>
          <w:szCs w:val="28"/>
        </w:rPr>
        <w:t xml:space="preserve">%. При уточненном плане </w:t>
      </w:r>
      <w:r w:rsidR="00E05278">
        <w:rPr>
          <w:sz w:val="28"/>
          <w:szCs w:val="28"/>
        </w:rPr>
        <w:t>153,4</w:t>
      </w:r>
      <w:r>
        <w:rPr>
          <w:sz w:val="28"/>
          <w:szCs w:val="28"/>
        </w:rPr>
        <w:t xml:space="preserve"> </w:t>
      </w:r>
      <w:r w:rsidRPr="00C14303">
        <w:rPr>
          <w:sz w:val="28"/>
          <w:szCs w:val="28"/>
        </w:rPr>
        <w:t xml:space="preserve">тыс. рублей исполнено </w:t>
      </w:r>
      <w:r w:rsidR="00E05278">
        <w:rPr>
          <w:sz w:val="28"/>
          <w:szCs w:val="28"/>
        </w:rPr>
        <w:t>140,0</w:t>
      </w:r>
      <w:r>
        <w:rPr>
          <w:sz w:val="28"/>
          <w:szCs w:val="28"/>
        </w:rPr>
        <w:t xml:space="preserve"> тыс. рублей, что на </w:t>
      </w:r>
      <w:r w:rsidR="00E05278">
        <w:rPr>
          <w:sz w:val="28"/>
          <w:szCs w:val="28"/>
        </w:rPr>
        <w:t>114,2</w:t>
      </w:r>
      <w:r w:rsidRPr="00C14303">
        <w:rPr>
          <w:sz w:val="28"/>
          <w:szCs w:val="28"/>
        </w:rPr>
        <w:t xml:space="preserve"> тыс. рублей </w:t>
      </w:r>
      <w:r w:rsidR="00E05278">
        <w:rPr>
          <w:sz w:val="28"/>
          <w:szCs w:val="28"/>
        </w:rPr>
        <w:t>ниже</w:t>
      </w:r>
      <w:r w:rsidRPr="00C14303">
        <w:rPr>
          <w:sz w:val="28"/>
          <w:szCs w:val="28"/>
        </w:rPr>
        <w:t xml:space="preserve"> соответствующего периода прошлого года</w:t>
      </w:r>
      <w:r>
        <w:rPr>
          <w:sz w:val="28"/>
          <w:szCs w:val="28"/>
        </w:rPr>
        <w:t>.</w:t>
      </w:r>
      <w:r w:rsidR="00D01604">
        <w:rPr>
          <w:sz w:val="28"/>
          <w:szCs w:val="28"/>
        </w:rPr>
        <w:t xml:space="preserve"> </w:t>
      </w:r>
      <w:r w:rsidR="00D01604" w:rsidRPr="00C87257">
        <w:rPr>
          <w:sz w:val="28"/>
          <w:szCs w:val="28"/>
        </w:rPr>
        <w:t xml:space="preserve">Расходы по </w:t>
      </w:r>
      <w:r w:rsidR="00D01604">
        <w:rPr>
          <w:sz w:val="28"/>
          <w:szCs w:val="28"/>
        </w:rPr>
        <w:t>данной программе</w:t>
      </w:r>
      <w:r w:rsidR="00D01604" w:rsidRPr="00C87257">
        <w:rPr>
          <w:sz w:val="28"/>
          <w:szCs w:val="28"/>
        </w:rPr>
        <w:t xml:space="preserve"> в общем объеме произведенных расходов занимают </w:t>
      </w:r>
      <w:r w:rsidR="00D01604">
        <w:rPr>
          <w:b/>
          <w:sz w:val="28"/>
          <w:szCs w:val="28"/>
        </w:rPr>
        <w:t>0,5</w:t>
      </w:r>
      <w:r w:rsidR="00D01604" w:rsidRPr="00C87257">
        <w:rPr>
          <w:b/>
          <w:sz w:val="28"/>
          <w:szCs w:val="28"/>
        </w:rPr>
        <w:t xml:space="preserve"> %.</w:t>
      </w:r>
      <w:r w:rsidR="00D01604" w:rsidRPr="00C87257">
        <w:rPr>
          <w:sz w:val="28"/>
          <w:szCs w:val="28"/>
        </w:rPr>
        <w:t xml:space="preserve">  </w:t>
      </w:r>
    </w:p>
    <w:p w:rsidR="00BD2CCF" w:rsidRPr="0098600E" w:rsidRDefault="00A172A5" w:rsidP="00BD2CCF">
      <w:pPr>
        <w:widowControl w:val="0"/>
        <w:numPr>
          <w:ilvl w:val="0"/>
          <w:numId w:val="4"/>
        </w:numPr>
        <w:shd w:val="clear" w:color="auto" w:fill="FFFFF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Обеспечение жизнедеятельности населения Куменского городского поселения. </w:t>
      </w:r>
      <w:r>
        <w:rPr>
          <w:sz w:val="28"/>
          <w:szCs w:val="28"/>
        </w:rPr>
        <w:t>В рамках данной программы были произведены расходы на приобретение камен</w:t>
      </w:r>
      <w:r w:rsidR="00015774">
        <w:rPr>
          <w:sz w:val="28"/>
          <w:szCs w:val="28"/>
        </w:rPr>
        <w:t xml:space="preserve">ного угля </w:t>
      </w:r>
      <w:r w:rsidR="00D01604">
        <w:rPr>
          <w:sz w:val="28"/>
          <w:szCs w:val="28"/>
        </w:rPr>
        <w:t xml:space="preserve">и ремонт котла </w:t>
      </w:r>
      <w:r w:rsidR="00015774">
        <w:rPr>
          <w:sz w:val="28"/>
          <w:szCs w:val="28"/>
        </w:rPr>
        <w:t>в котельн</w:t>
      </w:r>
      <w:r w:rsidR="00D01604">
        <w:rPr>
          <w:sz w:val="28"/>
          <w:szCs w:val="28"/>
        </w:rPr>
        <w:t>ой</w:t>
      </w:r>
      <w:r w:rsidR="00015774">
        <w:rPr>
          <w:sz w:val="28"/>
          <w:szCs w:val="28"/>
        </w:rPr>
        <w:t xml:space="preserve"> д. Моряны, проверку пожарных гидрантов, страхование членов ДНД. </w:t>
      </w:r>
      <w:r>
        <w:rPr>
          <w:sz w:val="28"/>
          <w:szCs w:val="28"/>
        </w:rPr>
        <w:t>Освоение муниципальной программы</w:t>
      </w:r>
      <w:r w:rsidRPr="00C14303">
        <w:rPr>
          <w:sz w:val="28"/>
          <w:szCs w:val="28"/>
        </w:rPr>
        <w:t xml:space="preserve"> составило </w:t>
      </w:r>
      <w:r w:rsidR="00D01604">
        <w:rPr>
          <w:sz w:val="28"/>
          <w:szCs w:val="28"/>
        </w:rPr>
        <w:t>62,8</w:t>
      </w:r>
      <w:r>
        <w:rPr>
          <w:sz w:val="28"/>
          <w:szCs w:val="28"/>
        </w:rPr>
        <w:t xml:space="preserve"> </w:t>
      </w:r>
      <w:r w:rsidRPr="00C14303">
        <w:rPr>
          <w:sz w:val="28"/>
          <w:szCs w:val="28"/>
        </w:rPr>
        <w:t xml:space="preserve">%. При уточненном плане </w:t>
      </w:r>
      <w:r w:rsidR="00D01604">
        <w:rPr>
          <w:sz w:val="28"/>
          <w:szCs w:val="28"/>
        </w:rPr>
        <w:t>140,1</w:t>
      </w:r>
      <w:r>
        <w:rPr>
          <w:sz w:val="28"/>
          <w:szCs w:val="28"/>
        </w:rPr>
        <w:t xml:space="preserve"> </w:t>
      </w:r>
      <w:r w:rsidRPr="00C14303">
        <w:rPr>
          <w:sz w:val="28"/>
          <w:szCs w:val="28"/>
        </w:rPr>
        <w:t xml:space="preserve">тыс. рублей исполнено </w:t>
      </w:r>
      <w:r w:rsidR="00D01604">
        <w:rPr>
          <w:sz w:val="28"/>
          <w:szCs w:val="28"/>
        </w:rPr>
        <w:t>88,0</w:t>
      </w:r>
      <w:r>
        <w:rPr>
          <w:sz w:val="28"/>
          <w:szCs w:val="28"/>
        </w:rPr>
        <w:t xml:space="preserve"> тыс. рублей, что на </w:t>
      </w:r>
      <w:r w:rsidR="00D01604">
        <w:rPr>
          <w:sz w:val="28"/>
          <w:szCs w:val="28"/>
        </w:rPr>
        <w:t>407,8</w:t>
      </w:r>
      <w:r w:rsidRPr="00C14303">
        <w:rPr>
          <w:sz w:val="28"/>
          <w:szCs w:val="28"/>
        </w:rPr>
        <w:t xml:space="preserve"> тыс. рублей </w:t>
      </w:r>
      <w:r w:rsidR="00D01604">
        <w:rPr>
          <w:sz w:val="28"/>
          <w:szCs w:val="28"/>
        </w:rPr>
        <w:t>ниже</w:t>
      </w:r>
      <w:r w:rsidRPr="00C14303">
        <w:rPr>
          <w:sz w:val="28"/>
          <w:szCs w:val="28"/>
        </w:rPr>
        <w:t xml:space="preserve"> соответствующего периода прошлого года</w:t>
      </w:r>
      <w:r>
        <w:rPr>
          <w:sz w:val="28"/>
          <w:szCs w:val="28"/>
        </w:rPr>
        <w:t>.</w:t>
      </w:r>
      <w:r w:rsidR="00BA7F25">
        <w:rPr>
          <w:sz w:val="28"/>
          <w:szCs w:val="28"/>
        </w:rPr>
        <w:t xml:space="preserve"> </w:t>
      </w:r>
      <w:r w:rsidR="00BA7F25" w:rsidRPr="00C87257">
        <w:rPr>
          <w:sz w:val="28"/>
          <w:szCs w:val="28"/>
        </w:rPr>
        <w:t xml:space="preserve">Расходы по </w:t>
      </w:r>
      <w:r w:rsidR="00BA7F25">
        <w:rPr>
          <w:sz w:val="28"/>
          <w:szCs w:val="28"/>
        </w:rPr>
        <w:t>данной программе</w:t>
      </w:r>
      <w:r w:rsidR="00BA7F25" w:rsidRPr="00C87257">
        <w:rPr>
          <w:sz w:val="28"/>
          <w:szCs w:val="28"/>
        </w:rPr>
        <w:t xml:space="preserve"> в общем объеме произведенных расходов занимают </w:t>
      </w:r>
      <w:r w:rsidR="00BA7F25">
        <w:rPr>
          <w:b/>
          <w:sz w:val="28"/>
          <w:szCs w:val="28"/>
        </w:rPr>
        <w:t>0,3</w:t>
      </w:r>
      <w:r w:rsidR="00BA7F25" w:rsidRPr="00C87257">
        <w:rPr>
          <w:b/>
          <w:sz w:val="28"/>
          <w:szCs w:val="28"/>
        </w:rPr>
        <w:t xml:space="preserve"> %.</w:t>
      </w:r>
      <w:r w:rsidR="00BA7F25" w:rsidRPr="00C87257">
        <w:rPr>
          <w:sz w:val="28"/>
          <w:szCs w:val="28"/>
        </w:rPr>
        <w:t xml:space="preserve">  </w:t>
      </w:r>
    </w:p>
    <w:p w:rsidR="0098600E" w:rsidRPr="008E05ED" w:rsidRDefault="0098600E" w:rsidP="00BD2CCF">
      <w:pPr>
        <w:widowControl w:val="0"/>
        <w:numPr>
          <w:ilvl w:val="0"/>
          <w:numId w:val="4"/>
        </w:numPr>
        <w:shd w:val="clear" w:color="auto" w:fill="FFFFF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Развитие транспортной инфраструктуры в Куменском городском поселении. </w:t>
      </w:r>
      <w:r w:rsidR="004C138A">
        <w:rPr>
          <w:sz w:val="28"/>
          <w:szCs w:val="28"/>
        </w:rPr>
        <w:t xml:space="preserve"> По программе были произведены расходы на содержание дорог общего пользования, в т.ч. расходы на зимнее с</w:t>
      </w:r>
      <w:r w:rsidR="00483FDE">
        <w:rPr>
          <w:sz w:val="28"/>
          <w:szCs w:val="28"/>
        </w:rPr>
        <w:t xml:space="preserve">одержание дорог, ямочный ремонт. Освоены областные средства в сумме 7765,0 тыс. руб. на ремонт автодорог с твердым покрытием по пер. Больничному, ул. Поселковой, пер. Молодежному, ул. Милицейской, ул. Базарной, ул. Лесной. Профинансирован ремонт автодороги по ул. Кооперативной в сумме 881,3 тыс. руб. (ППМИ 2019г.). </w:t>
      </w:r>
      <w:r w:rsidR="004C138A">
        <w:rPr>
          <w:sz w:val="28"/>
          <w:szCs w:val="28"/>
        </w:rPr>
        <w:t xml:space="preserve"> Освоение муниципальной программы</w:t>
      </w:r>
      <w:r w:rsidR="004C138A" w:rsidRPr="00C14303">
        <w:rPr>
          <w:sz w:val="28"/>
          <w:szCs w:val="28"/>
        </w:rPr>
        <w:t xml:space="preserve"> составило </w:t>
      </w:r>
      <w:r w:rsidR="0068763F">
        <w:rPr>
          <w:sz w:val="28"/>
          <w:szCs w:val="28"/>
        </w:rPr>
        <w:t>92,8</w:t>
      </w:r>
      <w:r w:rsidR="004C138A">
        <w:rPr>
          <w:sz w:val="28"/>
          <w:szCs w:val="28"/>
        </w:rPr>
        <w:t xml:space="preserve"> </w:t>
      </w:r>
      <w:r w:rsidR="004C138A" w:rsidRPr="00C14303">
        <w:rPr>
          <w:sz w:val="28"/>
          <w:szCs w:val="28"/>
        </w:rPr>
        <w:t xml:space="preserve">%. При уточненном плане </w:t>
      </w:r>
      <w:r w:rsidR="0068763F">
        <w:rPr>
          <w:sz w:val="28"/>
          <w:szCs w:val="28"/>
        </w:rPr>
        <w:t>12286,2</w:t>
      </w:r>
      <w:r w:rsidR="004C138A">
        <w:rPr>
          <w:sz w:val="28"/>
          <w:szCs w:val="28"/>
        </w:rPr>
        <w:t xml:space="preserve"> </w:t>
      </w:r>
      <w:r w:rsidR="004C138A" w:rsidRPr="00C14303">
        <w:rPr>
          <w:sz w:val="28"/>
          <w:szCs w:val="28"/>
        </w:rPr>
        <w:t xml:space="preserve">тыс. рублей исполнено </w:t>
      </w:r>
      <w:r w:rsidR="0068763F">
        <w:rPr>
          <w:sz w:val="28"/>
          <w:szCs w:val="28"/>
        </w:rPr>
        <w:t>11404,9</w:t>
      </w:r>
      <w:r w:rsidR="004C138A">
        <w:rPr>
          <w:sz w:val="28"/>
          <w:szCs w:val="28"/>
        </w:rPr>
        <w:t xml:space="preserve"> тыс. рублей, что на </w:t>
      </w:r>
      <w:r w:rsidR="0068763F">
        <w:rPr>
          <w:sz w:val="28"/>
          <w:szCs w:val="28"/>
        </w:rPr>
        <w:t>6585,4</w:t>
      </w:r>
      <w:r w:rsidR="004C138A" w:rsidRPr="00C14303">
        <w:rPr>
          <w:sz w:val="28"/>
          <w:szCs w:val="28"/>
        </w:rPr>
        <w:t xml:space="preserve"> тыс. рублей </w:t>
      </w:r>
      <w:r w:rsidR="004C138A">
        <w:rPr>
          <w:sz w:val="28"/>
          <w:szCs w:val="28"/>
        </w:rPr>
        <w:t>выше</w:t>
      </w:r>
      <w:r w:rsidR="004C138A" w:rsidRPr="00C14303">
        <w:rPr>
          <w:sz w:val="28"/>
          <w:szCs w:val="28"/>
        </w:rPr>
        <w:t xml:space="preserve"> соответствующего периода прошлого года</w:t>
      </w:r>
      <w:r w:rsidR="004C138A">
        <w:rPr>
          <w:sz w:val="28"/>
          <w:szCs w:val="28"/>
        </w:rPr>
        <w:t>.</w:t>
      </w:r>
      <w:r w:rsidR="00073DF4">
        <w:rPr>
          <w:sz w:val="28"/>
          <w:szCs w:val="28"/>
        </w:rPr>
        <w:t xml:space="preserve"> </w:t>
      </w:r>
      <w:r w:rsidR="00073DF4" w:rsidRPr="00C87257">
        <w:rPr>
          <w:sz w:val="28"/>
          <w:szCs w:val="28"/>
        </w:rPr>
        <w:t xml:space="preserve">Расходы по </w:t>
      </w:r>
      <w:r w:rsidR="00073DF4">
        <w:rPr>
          <w:sz w:val="28"/>
          <w:szCs w:val="28"/>
        </w:rPr>
        <w:t>данной программе</w:t>
      </w:r>
      <w:r w:rsidR="00073DF4" w:rsidRPr="00C87257">
        <w:rPr>
          <w:sz w:val="28"/>
          <w:szCs w:val="28"/>
        </w:rPr>
        <w:t xml:space="preserve"> в общем объеме произведенных расходов занимают </w:t>
      </w:r>
      <w:r w:rsidR="00073DF4">
        <w:rPr>
          <w:b/>
          <w:sz w:val="28"/>
          <w:szCs w:val="28"/>
        </w:rPr>
        <w:t>41,8</w:t>
      </w:r>
      <w:r w:rsidR="00073DF4" w:rsidRPr="00C87257">
        <w:rPr>
          <w:b/>
          <w:sz w:val="28"/>
          <w:szCs w:val="28"/>
        </w:rPr>
        <w:t xml:space="preserve"> %.</w:t>
      </w:r>
      <w:r w:rsidR="00073DF4" w:rsidRPr="00C87257">
        <w:rPr>
          <w:sz w:val="28"/>
          <w:szCs w:val="28"/>
        </w:rPr>
        <w:t xml:space="preserve">  </w:t>
      </w:r>
    </w:p>
    <w:p w:rsidR="004413B7" w:rsidRPr="008E05ED" w:rsidRDefault="006E45B2" w:rsidP="004413B7">
      <w:pPr>
        <w:widowControl w:val="0"/>
        <w:numPr>
          <w:ilvl w:val="0"/>
          <w:numId w:val="4"/>
        </w:numPr>
        <w:shd w:val="clear" w:color="auto" w:fill="FFFFF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Развитие жилищно-коммунального хозяйства, энергосбережения</w:t>
      </w:r>
      <w:r w:rsidR="003E05D0">
        <w:rPr>
          <w:b/>
          <w:sz w:val="28"/>
          <w:szCs w:val="28"/>
        </w:rPr>
        <w:t xml:space="preserve"> и организация благоустройства на территории муниципального образования Куменское городское поселение. </w:t>
      </w:r>
      <w:r w:rsidR="003E05D0">
        <w:rPr>
          <w:sz w:val="28"/>
          <w:szCs w:val="28"/>
        </w:rPr>
        <w:t>Программа включает</w:t>
      </w:r>
      <w:r w:rsidR="00360EEB">
        <w:rPr>
          <w:sz w:val="28"/>
          <w:szCs w:val="28"/>
        </w:rPr>
        <w:t xml:space="preserve"> такие основные расходы как</w:t>
      </w:r>
      <w:r w:rsidR="003E05D0">
        <w:rPr>
          <w:sz w:val="28"/>
          <w:szCs w:val="28"/>
        </w:rPr>
        <w:t xml:space="preserve"> капитальный ремонт муниципального жилого фонда (</w:t>
      </w:r>
      <w:r w:rsidR="00685FDB">
        <w:rPr>
          <w:sz w:val="28"/>
          <w:szCs w:val="28"/>
        </w:rPr>
        <w:t>115,0</w:t>
      </w:r>
      <w:r w:rsidR="003E05D0">
        <w:rPr>
          <w:sz w:val="28"/>
          <w:szCs w:val="28"/>
        </w:rPr>
        <w:t xml:space="preserve"> тыс. руб.), коммунальные услуги пустующего муниципального жилого фонда (</w:t>
      </w:r>
      <w:r w:rsidR="00685FDB">
        <w:rPr>
          <w:sz w:val="28"/>
          <w:szCs w:val="28"/>
        </w:rPr>
        <w:t>32,6</w:t>
      </w:r>
      <w:r w:rsidR="003E05D0">
        <w:rPr>
          <w:sz w:val="28"/>
          <w:szCs w:val="28"/>
        </w:rPr>
        <w:t xml:space="preserve"> тыс. руб.), взносы на капремонт и </w:t>
      </w:r>
      <w:r w:rsidR="00685FDB">
        <w:rPr>
          <w:sz w:val="28"/>
          <w:szCs w:val="28"/>
        </w:rPr>
        <w:t>плата за найм</w:t>
      </w:r>
      <w:r w:rsidR="003E05D0">
        <w:rPr>
          <w:sz w:val="28"/>
          <w:szCs w:val="28"/>
        </w:rPr>
        <w:t xml:space="preserve"> муниципального жилого фонда (</w:t>
      </w:r>
      <w:r w:rsidR="00685FDB">
        <w:rPr>
          <w:sz w:val="28"/>
          <w:szCs w:val="28"/>
        </w:rPr>
        <w:t>72,5</w:t>
      </w:r>
      <w:r w:rsidR="003E05D0">
        <w:rPr>
          <w:sz w:val="28"/>
          <w:szCs w:val="28"/>
        </w:rPr>
        <w:t xml:space="preserve"> тыс. руб.), </w:t>
      </w:r>
      <w:r w:rsidR="00360EEB">
        <w:rPr>
          <w:sz w:val="28"/>
          <w:szCs w:val="28"/>
        </w:rPr>
        <w:lastRenderedPageBreak/>
        <w:t>транспортный налог (38,0 тыс. руб.), оплата эл/эн по уличному освещению (</w:t>
      </w:r>
      <w:r w:rsidR="00685FDB">
        <w:rPr>
          <w:sz w:val="28"/>
          <w:szCs w:val="28"/>
        </w:rPr>
        <w:t>749,6</w:t>
      </w:r>
      <w:r w:rsidR="00360EEB">
        <w:rPr>
          <w:sz w:val="28"/>
          <w:szCs w:val="28"/>
        </w:rPr>
        <w:t xml:space="preserve"> тыс. руб.), обслуживание уличного освещения (</w:t>
      </w:r>
      <w:r w:rsidR="00685FDB">
        <w:rPr>
          <w:sz w:val="28"/>
          <w:szCs w:val="28"/>
        </w:rPr>
        <w:t>200,0</w:t>
      </w:r>
      <w:r w:rsidR="00360EEB">
        <w:rPr>
          <w:sz w:val="28"/>
          <w:szCs w:val="28"/>
        </w:rPr>
        <w:t xml:space="preserve"> тыс. руб.), заработная плата с начислениями работника кладбища (</w:t>
      </w:r>
      <w:r w:rsidR="00685FDB">
        <w:rPr>
          <w:sz w:val="28"/>
          <w:szCs w:val="28"/>
        </w:rPr>
        <w:t>120,5</w:t>
      </w:r>
      <w:r w:rsidR="00360EEB">
        <w:rPr>
          <w:sz w:val="28"/>
          <w:szCs w:val="28"/>
        </w:rPr>
        <w:t xml:space="preserve"> тыс. руб.), вывоз мусора с территории кладбища (25,0 тыс. руб.), услуги по вывозу мусора на территории поселка и заработная плата с начислениями работников по благоустройству (</w:t>
      </w:r>
      <w:r w:rsidR="00685FDB">
        <w:rPr>
          <w:sz w:val="28"/>
          <w:szCs w:val="28"/>
        </w:rPr>
        <w:t>424,6</w:t>
      </w:r>
      <w:r w:rsidR="00360EEB">
        <w:rPr>
          <w:sz w:val="28"/>
          <w:szCs w:val="28"/>
        </w:rPr>
        <w:t xml:space="preserve"> тыс. руб.), ремонт тротуар ул. Лесная-Гагарина пгт Кумены</w:t>
      </w:r>
      <w:r w:rsidR="00685FDB">
        <w:rPr>
          <w:sz w:val="28"/>
          <w:szCs w:val="28"/>
        </w:rPr>
        <w:t xml:space="preserve"> (ППМИ 2019г.)</w:t>
      </w:r>
      <w:r w:rsidR="00360EEB">
        <w:rPr>
          <w:sz w:val="28"/>
          <w:szCs w:val="28"/>
        </w:rPr>
        <w:t xml:space="preserve"> (</w:t>
      </w:r>
      <w:r w:rsidR="00685FDB">
        <w:rPr>
          <w:sz w:val="28"/>
          <w:szCs w:val="28"/>
        </w:rPr>
        <w:t xml:space="preserve">113,7 тыс. руб.), создание мест ТКО в рамках проекта «Народный бюджет» </w:t>
      </w:r>
      <w:r w:rsidR="00E74031">
        <w:rPr>
          <w:sz w:val="28"/>
          <w:szCs w:val="28"/>
        </w:rPr>
        <w:t>(219,0 тыс. руб.),</w:t>
      </w:r>
      <w:r w:rsidR="004413B7">
        <w:rPr>
          <w:sz w:val="28"/>
          <w:szCs w:val="28"/>
        </w:rPr>
        <w:t xml:space="preserve"> </w:t>
      </w:r>
      <w:r w:rsidR="00E74031">
        <w:rPr>
          <w:sz w:val="28"/>
          <w:szCs w:val="28"/>
        </w:rPr>
        <w:t xml:space="preserve">создание мест ТКО в рамках Соглашения с Министерством окружающей среды (101,8 тыс. руб.), монтаж новой ветки уличного освещения по ул. Гагарина в рамках проекта «Народный бюджет» (214,0 тыс. руб.), монтаж новой ветки уличного освещения в д.Кореповщина в рамках проекта «Комплексное развитие сельских территорий». </w:t>
      </w:r>
      <w:r w:rsidR="004413B7">
        <w:rPr>
          <w:sz w:val="28"/>
          <w:szCs w:val="28"/>
        </w:rPr>
        <w:t>Освоение муниципальной программы</w:t>
      </w:r>
      <w:r w:rsidR="004413B7" w:rsidRPr="00C14303">
        <w:rPr>
          <w:sz w:val="28"/>
          <w:szCs w:val="28"/>
        </w:rPr>
        <w:t xml:space="preserve"> составило </w:t>
      </w:r>
      <w:r w:rsidR="00E74031">
        <w:rPr>
          <w:sz w:val="28"/>
          <w:szCs w:val="28"/>
        </w:rPr>
        <w:t>86,7</w:t>
      </w:r>
      <w:r w:rsidR="004413B7">
        <w:rPr>
          <w:sz w:val="28"/>
          <w:szCs w:val="28"/>
        </w:rPr>
        <w:t xml:space="preserve"> </w:t>
      </w:r>
      <w:r w:rsidR="004413B7" w:rsidRPr="00C14303">
        <w:rPr>
          <w:sz w:val="28"/>
          <w:szCs w:val="28"/>
        </w:rPr>
        <w:t xml:space="preserve">%. При уточненном плане </w:t>
      </w:r>
      <w:r w:rsidR="00E74031">
        <w:rPr>
          <w:sz w:val="28"/>
          <w:szCs w:val="28"/>
        </w:rPr>
        <w:t>2934,2</w:t>
      </w:r>
      <w:r w:rsidR="004413B7">
        <w:rPr>
          <w:sz w:val="28"/>
          <w:szCs w:val="28"/>
        </w:rPr>
        <w:t xml:space="preserve"> </w:t>
      </w:r>
      <w:r w:rsidR="004413B7" w:rsidRPr="00C14303">
        <w:rPr>
          <w:sz w:val="28"/>
          <w:szCs w:val="28"/>
        </w:rPr>
        <w:t xml:space="preserve">тыс. рублей исполнено </w:t>
      </w:r>
      <w:r w:rsidR="00E74031">
        <w:rPr>
          <w:sz w:val="28"/>
          <w:szCs w:val="28"/>
        </w:rPr>
        <w:t>2543,3</w:t>
      </w:r>
      <w:r w:rsidR="004413B7">
        <w:rPr>
          <w:sz w:val="28"/>
          <w:szCs w:val="28"/>
        </w:rPr>
        <w:t xml:space="preserve"> тыс. рублей, что </w:t>
      </w:r>
      <w:r w:rsidR="00E74031" w:rsidRPr="00C87257">
        <w:rPr>
          <w:sz w:val="28"/>
          <w:szCs w:val="28"/>
        </w:rPr>
        <w:t xml:space="preserve">на </w:t>
      </w:r>
      <w:r w:rsidR="00E74031">
        <w:rPr>
          <w:sz w:val="28"/>
          <w:szCs w:val="28"/>
        </w:rPr>
        <w:t>2795,6</w:t>
      </w:r>
      <w:r w:rsidR="00E74031" w:rsidRPr="00C87257">
        <w:rPr>
          <w:sz w:val="28"/>
          <w:szCs w:val="28"/>
        </w:rPr>
        <w:t xml:space="preserve"> тыс. рублей </w:t>
      </w:r>
      <w:r w:rsidR="00E74031">
        <w:rPr>
          <w:sz w:val="28"/>
          <w:szCs w:val="28"/>
        </w:rPr>
        <w:t>ниже</w:t>
      </w:r>
      <w:r w:rsidR="00E74031" w:rsidRPr="00C87257">
        <w:rPr>
          <w:sz w:val="28"/>
          <w:szCs w:val="28"/>
        </w:rPr>
        <w:t xml:space="preserve"> соответ</w:t>
      </w:r>
      <w:r w:rsidR="00E74031">
        <w:rPr>
          <w:sz w:val="28"/>
          <w:szCs w:val="28"/>
        </w:rPr>
        <w:t xml:space="preserve">ствующего периода прошлого года (в 2019г. освоена программа «Формирование современной городской среды»). </w:t>
      </w:r>
      <w:r w:rsidR="00E74031" w:rsidRPr="00C87257">
        <w:rPr>
          <w:sz w:val="28"/>
          <w:szCs w:val="28"/>
        </w:rPr>
        <w:t xml:space="preserve"> Расходы по отрасли ЖКХ в общем объеме произведенных расходов занимают </w:t>
      </w:r>
      <w:r w:rsidR="00E74031" w:rsidRPr="00C87257">
        <w:rPr>
          <w:b/>
          <w:sz w:val="28"/>
          <w:szCs w:val="28"/>
        </w:rPr>
        <w:t>9,3 %.</w:t>
      </w:r>
      <w:r w:rsidR="00E74031" w:rsidRPr="00C87257">
        <w:rPr>
          <w:sz w:val="28"/>
          <w:szCs w:val="28"/>
        </w:rPr>
        <w:t xml:space="preserve">  </w:t>
      </w:r>
    </w:p>
    <w:p w:rsidR="00110F9A" w:rsidRPr="0023517A" w:rsidRDefault="0023517A" w:rsidP="00110F9A">
      <w:pPr>
        <w:widowControl w:val="0"/>
        <w:numPr>
          <w:ilvl w:val="0"/>
          <w:numId w:val="4"/>
        </w:numPr>
        <w:shd w:val="clear" w:color="auto" w:fill="FFFFFF"/>
        <w:jc w:val="both"/>
        <w:rPr>
          <w:b/>
          <w:sz w:val="28"/>
          <w:szCs w:val="28"/>
        </w:rPr>
      </w:pPr>
      <w:r w:rsidRPr="00110F9A">
        <w:rPr>
          <w:b/>
          <w:sz w:val="28"/>
          <w:szCs w:val="28"/>
        </w:rPr>
        <w:t xml:space="preserve">Развитие культуры Куменского городского поселения. </w:t>
      </w:r>
      <w:r w:rsidR="00110F9A">
        <w:rPr>
          <w:sz w:val="28"/>
          <w:szCs w:val="28"/>
        </w:rPr>
        <w:t>Данная программа включает расходы на содержание учреждений культуры: Куменский ЦКД и Морянская сельская библиотека. Освоение муниципальной программы</w:t>
      </w:r>
      <w:r w:rsidR="00110F9A" w:rsidRPr="00C14303">
        <w:rPr>
          <w:sz w:val="28"/>
          <w:szCs w:val="28"/>
        </w:rPr>
        <w:t xml:space="preserve"> составило </w:t>
      </w:r>
      <w:r w:rsidR="00110F9A">
        <w:rPr>
          <w:sz w:val="28"/>
          <w:szCs w:val="28"/>
        </w:rPr>
        <w:t xml:space="preserve">92,1 </w:t>
      </w:r>
      <w:r w:rsidR="00110F9A" w:rsidRPr="00C14303">
        <w:rPr>
          <w:sz w:val="28"/>
          <w:szCs w:val="28"/>
        </w:rPr>
        <w:t xml:space="preserve">%. При уточненном плане </w:t>
      </w:r>
      <w:r w:rsidR="00110F9A">
        <w:rPr>
          <w:sz w:val="28"/>
          <w:szCs w:val="28"/>
        </w:rPr>
        <w:t xml:space="preserve">6399,6 </w:t>
      </w:r>
      <w:r w:rsidR="00110F9A" w:rsidRPr="00C14303">
        <w:rPr>
          <w:sz w:val="28"/>
          <w:szCs w:val="28"/>
        </w:rPr>
        <w:t xml:space="preserve">тыс. рублей исполнено </w:t>
      </w:r>
      <w:r w:rsidR="00110F9A">
        <w:rPr>
          <w:sz w:val="28"/>
          <w:szCs w:val="28"/>
        </w:rPr>
        <w:t>5891,6 тыс. рублей, что на 1860,6</w:t>
      </w:r>
      <w:r w:rsidR="00110F9A" w:rsidRPr="00C14303">
        <w:rPr>
          <w:sz w:val="28"/>
          <w:szCs w:val="28"/>
        </w:rPr>
        <w:t xml:space="preserve"> тыс. рублей </w:t>
      </w:r>
      <w:r w:rsidR="00110F9A">
        <w:rPr>
          <w:sz w:val="28"/>
          <w:szCs w:val="28"/>
        </w:rPr>
        <w:t>выше</w:t>
      </w:r>
      <w:r w:rsidR="00110F9A" w:rsidRPr="00C14303">
        <w:rPr>
          <w:sz w:val="28"/>
          <w:szCs w:val="28"/>
        </w:rPr>
        <w:t xml:space="preserve"> соответствующего периода прошлого года</w:t>
      </w:r>
      <w:r w:rsidR="00110F9A">
        <w:rPr>
          <w:sz w:val="28"/>
          <w:szCs w:val="28"/>
        </w:rPr>
        <w:t>. В 2020 г. по Куменскому дому культуры освоен грант «Народный бюджет» в сумме 1882,6 тыс. руб., в т. ч. профинансированы расходы на: ремонт зрительного зала, приобретение новых кресел в зрительный зал, обновление звуковой аппаратуры.</w:t>
      </w:r>
    </w:p>
    <w:p w:rsidR="002D1995" w:rsidRPr="00B35AA4" w:rsidRDefault="002D1995" w:rsidP="00BD2CCF">
      <w:pPr>
        <w:jc w:val="both"/>
        <w:rPr>
          <w:sz w:val="28"/>
          <w:szCs w:val="28"/>
        </w:rPr>
      </w:pPr>
    </w:p>
    <w:p w:rsidR="00BE14CB" w:rsidRPr="006D2B81" w:rsidRDefault="00855FB7" w:rsidP="00614E2B">
      <w:pPr>
        <w:ind w:firstLine="708"/>
        <w:jc w:val="both"/>
        <w:rPr>
          <w:sz w:val="28"/>
          <w:szCs w:val="28"/>
        </w:rPr>
      </w:pPr>
      <w:r w:rsidRPr="006D2B81">
        <w:rPr>
          <w:sz w:val="28"/>
          <w:szCs w:val="28"/>
        </w:rPr>
        <w:t>По состоянию на 01.</w:t>
      </w:r>
      <w:r w:rsidR="00534428">
        <w:rPr>
          <w:sz w:val="28"/>
          <w:szCs w:val="28"/>
        </w:rPr>
        <w:t>0</w:t>
      </w:r>
      <w:r w:rsidR="00132C30">
        <w:rPr>
          <w:sz w:val="28"/>
          <w:szCs w:val="28"/>
        </w:rPr>
        <w:t>1</w:t>
      </w:r>
      <w:r w:rsidR="007D5AAA" w:rsidRPr="006D2B81">
        <w:rPr>
          <w:sz w:val="28"/>
          <w:szCs w:val="28"/>
        </w:rPr>
        <w:t>.20</w:t>
      </w:r>
      <w:r w:rsidR="00132C30">
        <w:rPr>
          <w:sz w:val="28"/>
          <w:szCs w:val="28"/>
        </w:rPr>
        <w:t>2</w:t>
      </w:r>
      <w:r w:rsidR="00110F9A">
        <w:rPr>
          <w:sz w:val="28"/>
          <w:szCs w:val="28"/>
        </w:rPr>
        <w:t>1</w:t>
      </w:r>
      <w:r w:rsidR="00BE14CB" w:rsidRPr="006D2B81">
        <w:rPr>
          <w:sz w:val="28"/>
          <w:szCs w:val="28"/>
        </w:rPr>
        <w:t xml:space="preserve"> г. </w:t>
      </w:r>
      <w:r w:rsidR="00534428">
        <w:rPr>
          <w:sz w:val="28"/>
          <w:szCs w:val="28"/>
        </w:rPr>
        <w:t xml:space="preserve"> Бюджет испол</w:t>
      </w:r>
      <w:r w:rsidR="00BE16DD">
        <w:rPr>
          <w:sz w:val="28"/>
          <w:szCs w:val="28"/>
        </w:rPr>
        <w:t>н</w:t>
      </w:r>
      <w:r w:rsidR="00534428">
        <w:rPr>
          <w:sz w:val="28"/>
          <w:szCs w:val="28"/>
        </w:rPr>
        <w:t xml:space="preserve">ен с </w:t>
      </w:r>
      <w:r w:rsidR="00110F9A">
        <w:rPr>
          <w:sz w:val="28"/>
          <w:szCs w:val="28"/>
        </w:rPr>
        <w:t>дефицитом</w:t>
      </w:r>
      <w:r w:rsidR="00B84B40">
        <w:rPr>
          <w:sz w:val="28"/>
          <w:szCs w:val="28"/>
        </w:rPr>
        <w:t xml:space="preserve"> </w:t>
      </w:r>
      <w:r w:rsidR="00110F9A">
        <w:rPr>
          <w:sz w:val="28"/>
          <w:szCs w:val="28"/>
        </w:rPr>
        <w:t>311,8</w:t>
      </w:r>
      <w:r w:rsidR="00B84B40">
        <w:rPr>
          <w:sz w:val="28"/>
          <w:szCs w:val="28"/>
        </w:rPr>
        <w:t xml:space="preserve"> тыс</w:t>
      </w:r>
      <w:r w:rsidR="00BE16DD">
        <w:rPr>
          <w:sz w:val="28"/>
          <w:szCs w:val="28"/>
        </w:rPr>
        <w:t>.</w:t>
      </w:r>
      <w:r w:rsidR="00B84B40">
        <w:rPr>
          <w:sz w:val="28"/>
          <w:szCs w:val="28"/>
        </w:rPr>
        <w:t xml:space="preserve"> рублей</w:t>
      </w:r>
      <w:r w:rsidR="00457DE1" w:rsidRPr="006D2B81">
        <w:rPr>
          <w:sz w:val="28"/>
          <w:szCs w:val="28"/>
        </w:rPr>
        <w:t>.</w:t>
      </w:r>
    </w:p>
    <w:p w:rsidR="00DA056F" w:rsidRPr="006D2B81" w:rsidRDefault="00076C97" w:rsidP="00B84B40">
      <w:pPr>
        <w:ind w:firstLine="720"/>
        <w:jc w:val="both"/>
        <w:rPr>
          <w:sz w:val="28"/>
          <w:szCs w:val="28"/>
        </w:rPr>
      </w:pPr>
      <w:r w:rsidRPr="006D2B81">
        <w:rPr>
          <w:sz w:val="28"/>
          <w:szCs w:val="28"/>
        </w:rPr>
        <w:t>По состоянию на 01.</w:t>
      </w:r>
      <w:r w:rsidR="00B84B40">
        <w:rPr>
          <w:sz w:val="28"/>
          <w:szCs w:val="28"/>
        </w:rPr>
        <w:t>0</w:t>
      </w:r>
      <w:r w:rsidR="009343D5">
        <w:rPr>
          <w:sz w:val="28"/>
          <w:szCs w:val="28"/>
        </w:rPr>
        <w:t>1</w:t>
      </w:r>
      <w:r w:rsidR="00B84B40">
        <w:rPr>
          <w:sz w:val="28"/>
          <w:szCs w:val="28"/>
        </w:rPr>
        <w:t>.20</w:t>
      </w:r>
      <w:r w:rsidR="009343D5">
        <w:rPr>
          <w:sz w:val="28"/>
          <w:szCs w:val="28"/>
        </w:rPr>
        <w:t>2</w:t>
      </w:r>
      <w:r w:rsidR="00921C0F">
        <w:rPr>
          <w:sz w:val="28"/>
          <w:szCs w:val="28"/>
        </w:rPr>
        <w:t>1</w:t>
      </w:r>
      <w:r w:rsidR="00800FAF" w:rsidRPr="006D2B81">
        <w:rPr>
          <w:sz w:val="28"/>
          <w:szCs w:val="28"/>
        </w:rPr>
        <w:t xml:space="preserve"> </w:t>
      </w:r>
      <w:r w:rsidR="00496DFD" w:rsidRPr="006D2B81">
        <w:rPr>
          <w:sz w:val="28"/>
          <w:szCs w:val="28"/>
        </w:rPr>
        <w:t>г. просроченная задолженность</w:t>
      </w:r>
      <w:r w:rsidR="00DA056F" w:rsidRPr="006D2B81">
        <w:rPr>
          <w:sz w:val="28"/>
          <w:szCs w:val="28"/>
        </w:rPr>
        <w:t xml:space="preserve"> по заработной плате </w:t>
      </w:r>
      <w:r w:rsidR="005A7EA0" w:rsidRPr="006D2B81">
        <w:rPr>
          <w:sz w:val="28"/>
          <w:szCs w:val="28"/>
        </w:rPr>
        <w:t xml:space="preserve">и начислениям на оплату труда перед работниками </w:t>
      </w:r>
      <w:r w:rsidR="00D8392A" w:rsidRPr="006D2B81">
        <w:rPr>
          <w:sz w:val="28"/>
          <w:szCs w:val="28"/>
        </w:rPr>
        <w:t>муниципальных</w:t>
      </w:r>
      <w:r w:rsidR="005A7EA0" w:rsidRPr="006D2B81">
        <w:rPr>
          <w:sz w:val="28"/>
          <w:szCs w:val="28"/>
        </w:rPr>
        <w:t xml:space="preserve"> учреждений отсутствует</w:t>
      </w:r>
      <w:r w:rsidR="00DA056F" w:rsidRPr="006D2B81">
        <w:rPr>
          <w:sz w:val="28"/>
          <w:szCs w:val="28"/>
        </w:rPr>
        <w:t>.</w:t>
      </w:r>
      <w:r w:rsidR="00AE6C39" w:rsidRPr="006D2B81">
        <w:rPr>
          <w:sz w:val="28"/>
          <w:szCs w:val="28"/>
        </w:rPr>
        <w:t xml:space="preserve"> </w:t>
      </w:r>
    </w:p>
    <w:p w:rsidR="00921C0F" w:rsidRDefault="00774ED5" w:rsidP="00F97E69">
      <w:pPr>
        <w:jc w:val="both"/>
        <w:rPr>
          <w:sz w:val="28"/>
          <w:szCs w:val="28"/>
        </w:rPr>
      </w:pPr>
      <w:r w:rsidRPr="006D2B81">
        <w:rPr>
          <w:sz w:val="28"/>
          <w:szCs w:val="28"/>
        </w:rPr>
        <w:tab/>
      </w:r>
      <w:r w:rsidR="00F97E69" w:rsidRPr="006D2B81">
        <w:rPr>
          <w:sz w:val="28"/>
          <w:szCs w:val="28"/>
        </w:rPr>
        <w:t xml:space="preserve">По итогам исполнения бюджета за </w:t>
      </w:r>
      <w:r w:rsidR="00B84B40">
        <w:rPr>
          <w:sz w:val="28"/>
          <w:szCs w:val="28"/>
        </w:rPr>
        <w:t>20</w:t>
      </w:r>
      <w:r w:rsidR="00921C0F">
        <w:rPr>
          <w:sz w:val="28"/>
          <w:szCs w:val="28"/>
        </w:rPr>
        <w:t>20</w:t>
      </w:r>
      <w:r w:rsidR="009343D5">
        <w:rPr>
          <w:sz w:val="28"/>
          <w:szCs w:val="28"/>
        </w:rPr>
        <w:t xml:space="preserve"> год</w:t>
      </w:r>
      <w:r w:rsidR="00F97E69" w:rsidRPr="006D2B81">
        <w:rPr>
          <w:sz w:val="28"/>
          <w:szCs w:val="28"/>
        </w:rPr>
        <w:t xml:space="preserve"> просроченная кредиторская и дебиторская задолженность по </w:t>
      </w:r>
      <w:r w:rsidR="00B84B40">
        <w:rPr>
          <w:sz w:val="28"/>
          <w:szCs w:val="28"/>
        </w:rPr>
        <w:t>Куменскому городскому поселению</w:t>
      </w:r>
      <w:r w:rsidR="00F97E69" w:rsidRPr="006D2B81">
        <w:rPr>
          <w:sz w:val="28"/>
          <w:szCs w:val="28"/>
        </w:rPr>
        <w:t xml:space="preserve"> отсутствует. </w:t>
      </w:r>
    </w:p>
    <w:p w:rsidR="00921C0F" w:rsidRDefault="00595903" w:rsidP="00921C0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21C0F" w:rsidRPr="006D2B81">
        <w:rPr>
          <w:sz w:val="28"/>
          <w:szCs w:val="28"/>
        </w:rPr>
        <w:t xml:space="preserve">Средства резервного фонда администрации Куменского </w:t>
      </w:r>
      <w:r w:rsidR="00921C0F">
        <w:rPr>
          <w:sz w:val="28"/>
          <w:szCs w:val="28"/>
        </w:rPr>
        <w:t>городского поселения</w:t>
      </w:r>
      <w:r w:rsidR="00921C0F" w:rsidRPr="006D2B81">
        <w:rPr>
          <w:sz w:val="28"/>
          <w:szCs w:val="28"/>
        </w:rPr>
        <w:t xml:space="preserve"> за </w:t>
      </w:r>
      <w:r w:rsidR="00921C0F">
        <w:rPr>
          <w:sz w:val="28"/>
          <w:szCs w:val="28"/>
        </w:rPr>
        <w:t>2020</w:t>
      </w:r>
      <w:r w:rsidR="00921C0F" w:rsidRPr="006D2B81">
        <w:rPr>
          <w:sz w:val="28"/>
          <w:szCs w:val="28"/>
        </w:rPr>
        <w:t xml:space="preserve"> года </w:t>
      </w:r>
      <w:r w:rsidR="00921C0F">
        <w:rPr>
          <w:sz w:val="28"/>
          <w:szCs w:val="28"/>
        </w:rPr>
        <w:t xml:space="preserve"> израсходованы в объеме 46,8 тыс. рублей на ремонт котла и приобретение угля для котельной в д. Моряны в целях ликвидации ЧС</w:t>
      </w:r>
      <w:r w:rsidR="00921C0F" w:rsidRPr="006D2B81">
        <w:rPr>
          <w:sz w:val="28"/>
          <w:szCs w:val="28"/>
        </w:rPr>
        <w:t xml:space="preserve">. Отчет в приложении </w:t>
      </w:r>
      <w:r w:rsidR="00401FEF">
        <w:rPr>
          <w:sz w:val="28"/>
          <w:szCs w:val="28"/>
        </w:rPr>
        <w:t>9.</w:t>
      </w:r>
    </w:p>
    <w:p w:rsidR="00F44073" w:rsidRDefault="00F44073" w:rsidP="00921C0F">
      <w:pPr>
        <w:ind w:firstLine="708"/>
        <w:jc w:val="both"/>
        <w:rPr>
          <w:bCs/>
          <w:sz w:val="28"/>
          <w:szCs w:val="28"/>
        </w:rPr>
      </w:pPr>
      <w:r w:rsidRPr="006D2B81">
        <w:rPr>
          <w:bCs/>
          <w:sz w:val="28"/>
          <w:szCs w:val="28"/>
        </w:rPr>
        <w:t>Выполнение значения целевого показателя «Средняя заработная плата работников</w:t>
      </w:r>
      <w:r w:rsidR="00B84B40">
        <w:rPr>
          <w:bCs/>
          <w:sz w:val="28"/>
          <w:szCs w:val="28"/>
        </w:rPr>
        <w:t xml:space="preserve"> культуры</w:t>
      </w:r>
      <w:r w:rsidR="002139B1">
        <w:rPr>
          <w:bCs/>
          <w:sz w:val="28"/>
          <w:szCs w:val="28"/>
        </w:rPr>
        <w:t xml:space="preserve"> (основного персонала)</w:t>
      </w:r>
      <w:r w:rsidRPr="006D2B81">
        <w:rPr>
          <w:bCs/>
          <w:sz w:val="28"/>
          <w:szCs w:val="28"/>
        </w:rPr>
        <w:t xml:space="preserve">», установленного Соглашениями о реализации мероприятий по повышению заработной платы </w:t>
      </w:r>
      <w:r w:rsidRPr="006D2B81">
        <w:rPr>
          <w:sz w:val="28"/>
          <w:szCs w:val="28"/>
        </w:rPr>
        <w:t xml:space="preserve">отдельных </w:t>
      </w:r>
      <w:r w:rsidRPr="006D2B81">
        <w:rPr>
          <w:sz w:val="28"/>
          <w:szCs w:val="28"/>
        </w:rPr>
        <w:lastRenderedPageBreak/>
        <w:t xml:space="preserve">категорий работников, повышение оплаты труда которых предусмотрено Указами Президента Российской Федерации от 07.05.2012 г. № 597 по итогам </w:t>
      </w:r>
      <w:r w:rsidR="002139B1">
        <w:rPr>
          <w:sz w:val="28"/>
          <w:szCs w:val="28"/>
        </w:rPr>
        <w:t>20</w:t>
      </w:r>
      <w:r w:rsidR="00921C0F">
        <w:rPr>
          <w:sz w:val="28"/>
          <w:szCs w:val="28"/>
        </w:rPr>
        <w:t>20</w:t>
      </w:r>
      <w:r w:rsidR="002139B1">
        <w:rPr>
          <w:sz w:val="28"/>
          <w:szCs w:val="28"/>
        </w:rPr>
        <w:t xml:space="preserve"> года выполнен в размере </w:t>
      </w:r>
      <w:r w:rsidR="001F577A">
        <w:rPr>
          <w:sz w:val="28"/>
          <w:szCs w:val="28"/>
        </w:rPr>
        <w:t>24,3</w:t>
      </w:r>
      <w:r w:rsidR="002139B1">
        <w:rPr>
          <w:sz w:val="28"/>
          <w:szCs w:val="28"/>
        </w:rPr>
        <w:t xml:space="preserve"> тыс. рублей при установленной средней заработной плате работников культу</w:t>
      </w:r>
      <w:r w:rsidR="00BE16DD">
        <w:rPr>
          <w:sz w:val="28"/>
          <w:szCs w:val="28"/>
        </w:rPr>
        <w:t>ры в соответствии с С</w:t>
      </w:r>
      <w:r w:rsidR="002139B1">
        <w:rPr>
          <w:sz w:val="28"/>
          <w:szCs w:val="28"/>
        </w:rPr>
        <w:t xml:space="preserve">оглашением на </w:t>
      </w:r>
      <w:r w:rsidR="00276FC7">
        <w:rPr>
          <w:sz w:val="28"/>
          <w:szCs w:val="28"/>
        </w:rPr>
        <w:t>01.01.2020</w:t>
      </w:r>
      <w:r w:rsidR="002139B1">
        <w:rPr>
          <w:sz w:val="28"/>
          <w:szCs w:val="28"/>
        </w:rPr>
        <w:t xml:space="preserve"> года</w:t>
      </w:r>
      <w:r w:rsidRPr="00083C5F">
        <w:rPr>
          <w:bCs/>
          <w:sz w:val="28"/>
          <w:szCs w:val="28"/>
        </w:rPr>
        <w:t xml:space="preserve"> </w:t>
      </w:r>
      <w:r w:rsidR="002139B1">
        <w:rPr>
          <w:bCs/>
          <w:sz w:val="28"/>
          <w:szCs w:val="28"/>
        </w:rPr>
        <w:t xml:space="preserve">в размере </w:t>
      </w:r>
      <w:r w:rsidR="001F577A">
        <w:rPr>
          <w:bCs/>
          <w:sz w:val="28"/>
          <w:szCs w:val="28"/>
        </w:rPr>
        <w:t>24,1</w:t>
      </w:r>
      <w:r w:rsidR="002139B1">
        <w:rPr>
          <w:bCs/>
          <w:sz w:val="28"/>
          <w:szCs w:val="28"/>
        </w:rPr>
        <w:t xml:space="preserve"> тыс. рублей.</w:t>
      </w:r>
    </w:p>
    <w:p w:rsidR="00A3258F" w:rsidRDefault="00A3258F" w:rsidP="00BE16DD">
      <w:pPr>
        <w:jc w:val="both"/>
        <w:rPr>
          <w:bCs/>
          <w:sz w:val="28"/>
          <w:szCs w:val="28"/>
        </w:rPr>
      </w:pPr>
    </w:p>
    <w:p w:rsidR="002139B1" w:rsidRDefault="002139B1" w:rsidP="00614E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141403" w:rsidRPr="00C14303" w:rsidRDefault="002139B1" w:rsidP="00614E2B">
      <w:pPr>
        <w:jc w:val="both"/>
        <w:rPr>
          <w:sz w:val="28"/>
          <w:szCs w:val="28"/>
        </w:rPr>
      </w:pPr>
      <w:r>
        <w:rPr>
          <w:sz w:val="28"/>
          <w:szCs w:val="28"/>
        </w:rPr>
        <w:t>Куменского городского поселения                                      В.Г. Малых</w:t>
      </w:r>
    </w:p>
    <w:p w:rsidR="00F778E1" w:rsidRPr="00C14303" w:rsidRDefault="00F778E1" w:rsidP="00614E2B">
      <w:pPr>
        <w:jc w:val="both"/>
        <w:rPr>
          <w:sz w:val="28"/>
          <w:szCs w:val="28"/>
        </w:rPr>
      </w:pPr>
    </w:p>
    <w:p w:rsidR="00F778E1" w:rsidRPr="00C14303" w:rsidRDefault="00F778E1" w:rsidP="00614E2B">
      <w:pPr>
        <w:jc w:val="both"/>
        <w:rPr>
          <w:sz w:val="28"/>
          <w:szCs w:val="28"/>
        </w:rPr>
      </w:pPr>
    </w:p>
    <w:p w:rsidR="00F778E1" w:rsidRPr="00C14303" w:rsidRDefault="002139B1" w:rsidP="00614E2B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Исполнитель</w:t>
      </w:r>
    </w:p>
    <w:p w:rsidR="00D32C1A" w:rsidRDefault="0008168C" w:rsidP="00614E2B">
      <w:pPr>
        <w:rPr>
          <w:sz w:val="28"/>
          <w:szCs w:val="28"/>
        </w:rPr>
      </w:pPr>
      <w:r>
        <w:rPr>
          <w:sz w:val="28"/>
          <w:szCs w:val="28"/>
        </w:rPr>
        <w:t>Крутихин Игорь Юрьевич</w:t>
      </w:r>
    </w:p>
    <w:p w:rsidR="002139B1" w:rsidRPr="00C14303" w:rsidRDefault="002139B1" w:rsidP="00614E2B">
      <w:pPr>
        <w:rPr>
          <w:sz w:val="28"/>
          <w:szCs w:val="28"/>
        </w:rPr>
      </w:pPr>
      <w:r>
        <w:rPr>
          <w:sz w:val="28"/>
          <w:szCs w:val="28"/>
        </w:rPr>
        <w:t>2-17-36</w:t>
      </w:r>
    </w:p>
    <w:sectPr w:rsidR="002139B1" w:rsidRPr="00C14303" w:rsidSect="00B404F5">
      <w:headerReference w:type="even" r:id="rId8"/>
      <w:headerReference w:type="default" r:id="rId9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0530" w:rsidRDefault="00750530">
      <w:r>
        <w:separator/>
      </w:r>
    </w:p>
  </w:endnote>
  <w:endnote w:type="continuationSeparator" w:id="1">
    <w:p w:rsidR="00750530" w:rsidRDefault="007505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0530" w:rsidRDefault="00750530">
      <w:r>
        <w:separator/>
      </w:r>
    </w:p>
  </w:footnote>
  <w:footnote w:type="continuationSeparator" w:id="1">
    <w:p w:rsidR="00750530" w:rsidRDefault="007505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075" w:rsidRDefault="00336334" w:rsidP="00590BE5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5D1075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D1075" w:rsidRDefault="005D1075" w:rsidP="007D2EB1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075" w:rsidRDefault="00336334" w:rsidP="00590BE5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5D1075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01FEF">
      <w:rPr>
        <w:rStyle w:val="a4"/>
        <w:noProof/>
      </w:rPr>
      <w:t>2</w:t>
    </w:r>
    <w:r>
      <w:rPr>
        <w:rStyle w:val="a4"/>
      </w:rPr>
      <w:fldChar w:fldCharType="end"/>
    </w:r>
  </w:p>
  <w:p w:rsidR="00F778E1" w:rsidRDefault="00F778E1" w:rsidP="00F778E1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97445"/>
    <w:multiLevelType w:val="multilevel"/>
    <w:tmpl w:val="B2423102"/>
    <w:lvl w:ilvl="0">
      <w:start w:val="1"/>
      <w:numFmt w:val="decimal"/>
      <w:lvlText w:val="%1."/>
      <w:lvlJc w:val="left"/>
      <w:pPr>
        <w:tabs>
          <w:tab w:val="num" w:pos="622"/>
        </w:tabs>
        <w:ind w:left="622" w:hanging="4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7"/>
        </w:tabs>
        <w:ind w:left="14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32"/>
        </w:tabs>
        <w:ind w:left="203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977"/>
        </w:tabs>
        <w:ind w:left="2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562"/>
        </w:tabs>
        <w:ind w:left="356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507"/>
        </w:tabs>
        <w:ind w:left="45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452"/>
        </w:tabs>
        <w:ind w:left="54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037"/>
        </w:tabs>
        <w:ind w:left="603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982"/>
        </w:tabs>
        <w:ind w:left="6982" w:hanging="2160"/>
      </w:pPr>
      <w:rPr>
        <w:rFonts w:hint="default"/>
      </w:rPr>
    </w:lvl>
  </w:abstractNum>
  <w:abstractNum w:abstractNumId="1">
    <w:nsid w:val="114955F7"/>
    <w:multiLevelType w:val="hybridMultilevel"/>
    <w:tmpl w:val="867E0862"/>
    <w:lvl w:ilvl="0" w:tplc="398899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A0166B2"/>
    <w:multiLevelType w:val="hybridMultilevel"/>
    <w:tmpl w:val="66E0F4B0"/>
    <w:lvl w:ilvl="0" w:tplc="C53E9842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1407C2F"/>
    <w:multiLevelType w:val="multilevel"/>
    <w:tmpl w:val="A3CC335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7"/>
        </w:tabs>
        <w:ind w:left="14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74"/>
        </w:tabs>
        <w:ind w:left="21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61"/>
        </w:tabs>
        <w:ind w:left="32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88"/>
        </w:tabs>
        <w:ind w:left="39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62"/>
        </w:tabs>
        <w:ind w:left="61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89"/>
        </w:tabs>
        <w:ind w:left="68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76"/>
        </w:tabs>
        <w:ind w:left="7976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23AFC"/>
    <w:rsid w:val="00000BD1"/>
    <w:rsid w:val="000039B4"/>
    <w:rsid w:val="00003CF7"/>
    <w:rsid w:val="00004224"/>
    <w:rsid w:val="00004506"/>
    <w:rsid w:val="00005AB4"/>
    <w:rsid w:val="000060AF"/>
    <w:rsid w:val="00011321"/>
    <w:rsid w:val="0001243B"/>
    <w:rsid w:val="0001245B"/>
    <w:rsid w:val="0001264A"/>
    <w:rsid w:val="000129DF"/>
    <w:rsid w:val="00015774"/>
    <w:rsid w:val="0001643D"/>
    <w:rsid w:val="0002018E"/>
    <w:rsid w:val="0002025C"/>
    <w:rsid w:val="00020F4A"/>
    <w:rsid w:val="00022605"/>
    <w:rsid w:val="00022CA7"/>
    <w:rsid w:val="0002351D"/>
    <w:rsid w:val="000263FC"/>
    <w:rsid w:val="0002684D"/>
    <w:rsid w:val="00033E68"/>
    <w:rsid w:val="0003400F"/>
    <w:rsid w:val="00034E89"/>
    <w:rsid w:val="00036804"/>
    <w:rsid w:val="00037891"/>
    <w:rsid w:val="0004087B"/>
    <w:rsid w:val="00041AA6"/>
    <w:rsid w:val="000460D0"/>
    <w:rsid w:val="00046673"/>
    <w:rsid w:val="000469CB"/>
    <w:rsid w:val="00047E98"/>
    <w:rsid w:val="00051A7C"/>
    <w:rsid w:val="00053D2C"/>
    <w:rsid w:val="00054BA5"/>
    <w:rsid w:val="00055C1D"/>
    <w:rsid w:val="000601D3"/>
    <w:rsid w:val="00060812"/>
    <w:rsid w:val="0006245A"/>
    <w:rsid w:val="0006321C"/>
    <w:rsid w:val="000657B2"/>
    <w:rsid w:val="00071864"/>
    <w:rsid w:val="00073DF4"/>
    <w:rsid w:val="00076603"/>
    <w:rsid w:val="00076C97"/>
    <w:rsid w:val="00077E61"/>
    <w:rsid w:val="0008168C"/>
    <w:rsid w:val="0008368A"/>
    <w:rsid w:val="000850B3"/>
    <w:rsid w:val="00085109"/>
    <w:rsid w:val="00087017"/>
    <w:rsid w:val="00092E93"/>
    <w:rsid w:val="00093020"/>
    <w:rsid w:val="00094F93"/>
    <w:rsid w:val="000A1218"/>
    <w:rsid w:val="000A5A61"/>
    <w:rsid w:val="000B4992"/>
    <w:rsid w:val="000B6BB6"/>
    <w:rsid w:val="000B71D1"/>
    <w:rsid w:val="000C09BC"/>
    <w:rsid w:val="000C09FB"/>
    <w:rsid w:val="000C2B9D"/>
    <w:rsid w:val="000C30C7"/>
    <w:rsid w:val="000C4E76"/>
    <w:rsid w:val="000C7FAF"/>
    <w:rsid w:val="000D49CE"/>
    <w:rsid w:val="000D7C47"/>
    <w:rsid w:val="000E162B"/>
    <w:rsid w:val="000E508D"/>
    <w:rsid w:val="000F0AD6"/>
    <w:rsid w:val="000F4B2C"/>
    <w:rsid w:val="000F55D4"/>
    <w:rsid w:val="000F732B"/>
    <w:rsid w:val="000F740D"/>
    <w:rsid w:val="000F76A3"/>
    <w:rsid w:val="000F7B5C"/>
    <w:rsid w:val="0010280A"/>
    <w:rsid w:val="00104F1B"/>
    <w:rsid w:val="00107B3A"/>
    <w:rsid w:val="00110F9A"/>
    <w:rsid w:val="00111198"/>
    <w:rsid w:val="00114890"/>
    <w:rsid w:val="0011543D"/>
    <w:rsid w:val="00115E6C"/>
    <w:rsid w:val="00123A5A"/>
    <w:rsid w:val="00126605"/>
    <w:rsid w:val="0012719F"/>
    <w:rsid w:val="00132C30"/>
    <w:rsid w:val="00133F42"/>
    <w:rsid w:val="0013602F"/>
    <w:rsid w:val="001377E5"/>
    <w:rsid w:val="001402FD"/>
    <w:rsid w:val="00141403"/>
    <w:rsid w:val="001418FF"/>
    <w:rsid w:val="00143CD7"/>
    <w:rsid w:val="00143E68"/>
    <w:rsid w:val="00145236"/>
    <w:rsid w:val="001459AC"/>
    <w:rsid w:val="00153D07"/>
    <w:rsid w:val="0016012A"/>
    <w:rsid w:val="001619D0"/>
    <w:rsid w:val="00162396"/>
    <w:rsid w:val="00164D1F"/>
    <w:rsid w:val="00167659"/>
    <w:rsid w:val="00170A55"/>
    <w:rsid w:val="001720A8"/>
    <w:rsid w:val="0017255A"/>
    <w:rsid w:val="0017547C"/>
    <w:rsid w:val="001757B8"/>
    <w:rsid w:val="00180B2E"/>
    <w:rsid w:val="00180DDF"/>
    <w:rsid w:val="00182524"/>
    <w:rsid w:val="00183057"/>
    <w:rsid w:val="00183B6F"/>
    <w:rsid w:val="00185EB2"/>
    <w:rsid w:val="0018756E"/>
    <w:rsid w:val="00192CDA"/>
    <w:rsid w:val="00193D76"/>
    <w:rsid w:val="001A612F"/>
    <w:rsid w:val="001A756A"/>
    <w:rsid w:val="001A7C0C"/>
    <w:rsid w:val="001B51D8"/>
    <w:rsid w:val="001B5F58"/>
    <w:rsid w:val="001C1E60"/>
    <w:rsid w:val="001C6090"/>
    <w:rsid w:val="001C649A"/>
    <w:rsid w:val="001C702A"/>
    <w:rsid w:val="001D13B7"/>
    <w:rsid w:val="001D4535"/>
    <w:rsid w:val="001D6042"/>
    <w:rsid w:val="001D63FF"/>
    <w:rsid w:val="001D746B"/>
    <w:rsid w:val="001E3831"/>
    <w:rsid w:val="001E5886"/>
    <w:rsid w:val="001E5E70"/>
    <w:rsid w:val="001F13AB"/>
    <w:rsid w:val="001F1BBC"/>
    <w:rsid w:val="001F1FE0"/>
    <w:rsid w:val="001F3B21"/>
    <w:rsid w:val="001F42EA"/>
    <w:rsid w:val="001F577A"/>
    <w:rsid w:val="00201BE5"/>
    <w:rsid w:val="00201C2D"/>
    <w:rsid w:val="0020207E"/>
    <w:rsid w:val="00203C78"/>
    <w:rsid w:val="00205B5B"/>
    <w:rsid w:val="00207BC1"/>
    <w:rsid w:val="00207C14"/>
    <w:rsid w:val="00210C1C"/>
    <w:rsid w:val="00211B0B"/>
    <w:rsid w:val="002131CC"/>
    <w:rsid w:val="002139B1"/>
    <w:rsid w:val="0021528E"/>
    <w:rsid w:val="0021684A"/>
    <w:rsid w:val="002175FE"/>
    <w:rsid w:val="002227F2"/>
    <w:rsid w:val="00223604"/>
    <w:rsid w:val="00223702"/>
    <w:rsid w:val="00224D31"/>
    <w:rsid w:val="002279A0"/>
    <w:rsid w:val="0023517A"/>
    <w:rsid w:val="00236956"/>
    <w:rsid w:val="0023712C"/>
    <w:rsid w:val="00240082"/>
    <w:rsid w:val="002402C8"/>
    <w:rsid w:val="002403CC"/>
    <w:rsid w:val="002404EE"/>
    <w:rsid w:val="00241D8E"/>
    <w:rsid w:val="00242EDC"/>
    <w:rsid w:val="0024355A"/>
    <w:rsid w:val="00247AB2"/>
    <w:rsid w:val="00247B2A"/>
    <w:rsid w:val="00250974"/>
    <w:rsid w:val="002549E9"/>
    <w:rsid w:val="002553B8"/>
    <w:rsid w:val="00255943"/>
    <w:rsid w:val="00256A4C"/>
    <w:rsid w:val="00256B91"/>
    <w:rsid w:val="00260F21"/>
    <w:rsid w:val="0026297B"/>
    <w:rsid w:val="00262A23"/>
    <w:rsid w:val="0026529F"/>
    <w:rsid w:val="0026684E"/>
    <w:rsid w:val="0027010C"/>
    <w:rsid w:val="002712A6"/>
    <w:rsid w:val="00274832"/>
    <w:rsid w:val="00274840"/>
    <w:rsid w:val="002769EB"/>
    <w:rsid w:val="00276ABE"/>
    <w:rsid w:val="00276FC7"/>
    <w:rsid w:val="00280232"/>
    <w:rsid w:val="0028159E"/>
    <w:rsid w:val="002816F8"/>
    <w:rsid w:val="002870BB"/>
    <w:rsid w:val="00287CBA"/>
    <w:rsid w:val="00292CBF"/>
    <w:rsid w:val="00295D5A"/>
    <w:rsid w:val="00296980"/>
    <w:rsid w:val="00296F55"/>
    <w:rsid w:val="002A2971"/>
    <w:rsid w:val="002A318D"/>
    <w:rsid w:val="002A3EE1"/>
    <w:rsid w:val="002A44AB"/>
    <w:rsid w:val="002A4A70"/>
    <w:rsid w:val="002B33A1"/>
    <w:rsid w:val="002B6C30"/>
    <w:rsid w:val="002B7826"/>
    <w:rsid w:val="002C2AC2"/>
    <w:rsid w:val="002C32E3"/>
    <w:rsid w:val="002C382E"/>
    <w:rsid w:val="002C5934"/>
    <w:rsid w:val="002C5997"/>
    <w:rsid w:val="002C6928"/>
    <w:rsid w:val="002C6BE6"/>
    <w:rsid w:val="002D00D8"/>
    <w:rsid w:val="002D1995"/>
    <w:rsid w:val="002D1ECB"/>
    <w:rsid w:val="002D455D"/>
    <w:rsid w:val="002D787D"/>
    <w:rsid w:val="002E0437"/>
    <w:rsid w:val="002E0ADD"/>
    <w:rsid w:val="002E1CCA"/>
    <w:rsid w:val="002E4048"/>
    <w:rsid w:val="002E5C90"/>
    <w:rsid w:val="002E5CED"/>
    <w:rsid w:val="002E5F8C"/>
    <w:rsid w:val="002F14F3"/>
    <w:rsid w:val="002F1E2E"/>
    <w:rsid w:val="002F3066"/>
    <w:rsid w:val="002F4598"/>
    <w:rsid w:val="002F6E99"/>
    <w:rsid w:val="002F7908"/>
    <w:rsid w:val="003006D9"/>
    <w:rsid w:val="0030635F"/>
    <w:rsid w:val="00306DF7"/>
    <w:rsid w:val="00307523"/>
    <w:rsid w:val="00312854"/>
    <w:rsid w:val="00313827"/>
    <w:rsid w:val="00314677"/>
    <w:rsid w:val="00316CA0"/>
    <w:rsid w:val="00321125"/>
    <w:rsid w:val="00321AD9"/>
    <w:rsid w:val="00321E26"/>
    <w:rsid w:val="003228CE"/>
    <w:rsid w:val="00322A47"/>
    <w:rsid w:val="00323247"/>
    <w:rsid w:val="00326BFA"/>
    <w:rsid w:val="0032758E"/>
    <w:rsid w:val="00331681"/>
    <w:rsid w:val="003316B5"/>
    <w:rsid w:val="00336334"/>
    <w:rsid w:val="00336F12"/>
    <w:rsid w:val="003377BB"/>
    <w:rsid w:val="0034037F"/>
    <w:rsid w:val="00340D84"/>
    <w:rsid w:val="003460F3"/>
    <w:rsid w:val="00347EEC"/>
    <w:rsid w:val="00350573"/>
    <w:rsid w:val="00351FF5"/>
    <w:rsid w:val="00353A17"/>
    <w:rsid w:val="00354D7A"/>
    <w:rsid w:val="00355F8B"/>
    <w:rsid w:val="003566D8"/>
    <w:rsid w:val="00357CAC"/>
    <w:rsid w:val="00360EEB"/>
    <w:rsid w:val="00361A9E"/>
    <w:rsid w:val="00362068"/>
    <w:rsid w:val="00362269"/>
    <w:rsid w:val="003622FB"/>
    <w:rsid w:val="0036295C"/>
    <w:rsid w:val="00363FFB"/>
    <w:rsid w:val="0036649E"/>
    <w:rsid w:val="003675FB"/>
    <w:rsid w:val="003720A7"/>
    <w:rsid w:val="00373AE0"/>
    <w:rsid w:val="00374313"/>
    <w:rsid w:val="00375486"/>
    <w:rsid w:val="0037771A"/>
    <w:rsid w:val="003809E6"/>
    <w:rsid w:val="0038191A"/>
    <w:rsid w:val="00382691"/>
    <w:rsid w:val="00382B1D"/>
    <w:rsid w:val="0038316A"/>
    <w:rsid w:val="00383770"/>
    <w:rsid w:val="00384476"/>
    <w:rsid w:val="00385F16"/>
    <w:rsid w:val="00390DA9"/>
    <w:rsid w:val="00391025"/>
    <w:rsid w:val="003933C8"/>
    <w:rsid w:val="003939B9"/>
    <w:rsid w:val="00393EA2"/>
    <w:rsid w:val="00396664"/>
    <w:rsid w:val="00397866"/>
    <w:rsid w:val="003A0829"/>
    <w:rsid w:val="003A236E"/>
    <w:rsid w:val="003A6428"/>
    <w:rsid w:val="003A79C3"/>
    <w:rsid w:val="003A7C4C"/>
    <w:rsid w:val="003B0294"/>
    <w:rsid w:val="003B1932"/>
    <w:rsid w:val="003B40F4"/>
    <w:rsid w:val="003B52A9"/>
    <w:rsid w:val="003B68A5"/>
    <w:rsid w:val="003B7556"/>
    <w:rsid w:val="003C23BE"/>
    <w:rsid w:val="003C4BFB"/>
    <w:rsid w:val="003C6101"/>
    <w:rsid w:val="003C6399"/>
    <w:rsid w:val="003C704E"/>
    <w:rsid w:val="003D1B2F"/>
    <w:rsid w:val="003D29B3"/>
    <w:rsid w:val="003D3C87"/>
    <w:rsid w:val="003D54DB"/>
    <w:rsid w:val="003D5BA6"/>
    <w:rsid w:val="003E05D0"/>
    <w:rsid w:val="003E0E7E"/>
    <w:rsid w:val="003E289A"/>
    <w:rsid w:val="003E5596"/>
    <w:rsid w:val="003E64A0"/>
    <w:rsid w:val="003E69BB"/>
    <w:rsid w:val="003F08B0"/>
    <w:rsid w:val="003F13C0"/>
    <w:rsid w:val="003F37F3"/>
    <w:rsid w:val="003F3953"/>
    <w:rsid w:val="003F4462"/>
    <w:rsid w:val="004002E0"/>
    <w:rsid w:val="00401FEF"/>
    <w:rsid w:val="00404DC4"/>
    <w:rsid w:val="00406368"/>
    <w:rsid w:val="00407ACA"/>
    <w:rsid w:val="004155D1"/>
    <w:rsid w:val="004162C3"/>
    <w:rsid w:val="00416978"/>
    <w:rsid w:val="00421F5A"/>
    <w:rsid w:val="00422EDE"/>
    <w:rsid w:val="00423AC3"/>
    <w:rsid w:val="004241E2"/>
    <w:rsid w:val="0042764D"/>
    <w:rsid w:val="004276D2"/>
    <w:rsid w:val="0043101E"/>
    <w:rsid w:val="004312E7"/>
    <w:rsid w:val="00433DA9"/>
    <w:rsid w:val="0043592B"/>
    <w:rsid w:val="0043615D"/>
    <w:rsid w:val="004413B7"/>
    <w:rsid w:val="00444776"/>
    <w:rsid w:val="00445837"/>
    <w:rsid w:val="00454736"/>
    <w:rsid w:val="0045723D"/>
    <w:rsid w:val="00457DE1"/>
    <w:rsid w:val="004600A6"/>
    <w:rsid w:val="0046039D"/>
    <w:rsid w:val="00461DD4"/>
    <w:rsid w:val="00465378"/>
    <w:rsid w:val="00473809"/>
    <w:rsid w:val="00476975"/>
    <w:rsid w:val="00481040"/>
    <w:rsid w:val="00483FDE"/>
    <w:rsid w:val="004859AC"/>
    <w:rsid w:val="004860E4"/>
    <w:rsid w:val="00494807"/>
    <w:rsid w:val="00495827"/>
    <w:rsid w:val="00495AC8"/>
    <w:rsid w:val="00495FC2"/>
    <w:rsid w:val="00496299"/>
    <w:rsid w:val="004962E7"/>
    <w:rsid w:val="00496865"/>
    <w:rsid w:val="00496AC3"/>
    <w:rsid w:val="00496DFD"/>
    <w:rsid w:val="004970B7"/>
    <w:rsid w:val="004A1FE6"/>
    <w:rsid w:val="004A40C2"/>
    <w:rsid w:val="004A478E"/>
    <w:rsid w:val="004A53A9"/>
    <w:rsid w:val="004A779A"/>
    <w:rsid w:val="004B1719"/>
    <w:rsid w:val="004B41E7"/>
    <w:rsid w:val="004B5029"/>
    <w:rsid w:val="004B64CD"/>
    <w:rsid w:val="004C138A"/>
    <w:rsid w:val="004C2304"/>
    <w:rsid w:val="004C29DA"/>
    <w:rsid w:val="004C3DDA"/>
    <w:rsid w:val="004C5504"/>
    <w:rsid w:val="004D41A6"/>
    <w:rsid w:val="004D4D62"/>
    <w:rsid w:val="004E18CA"/>
    <w:rsid w:val="004E38B2"/>
    <w:rsid w:val="004E49DD"/>
    <w:rsid w:val="004F06C7"/>
    <w:rsid w:val="004F1824"/>
    <w:rsid w:val="004F260A"/>
    <w:rsid w:val="004F39BA"/>
    <w:rsid w:val="004F4B1B"/>
    <w:rsid w:val="004F5A49"/>
    <w:rsid w:val="00500A34"/>
    <w:rsid w:val="005014EA"/>
    <w:rsid w:val="00504AEE"/>
    <w:rsid w:val="005111EA"/>
    <w:rsid w:val="005114C9"/>
    <w:rsid w:val="005129E8"/>
    <w:rsid w:val="0051582C"/>
    <w:rsid w:val="005218A7"/>
    <w:rsid w:val="0052323A"/>
    <w:rsid w:val="00523AFC"/>
    <w:rsid w:val="00523CC7"/>
    <w:rsid w:val="00524324"/>
    <w:rsid w:val="00524F83"/>
    <w:rsid w:val="00525038"/>
    <w:rsid w:val="00525824"/>
    <w:rsid w:val="00526248"/>
    <w:rsid w:val="00526B89"/>
    <w:rsid w:val="0053092B"/>
    <w:rsid w:val="00530D86"/>
    <w:rsid w:val="0053109B"/>
    <w:rsid w:val="00534428"/>
    <w:rsid w:val="00543465"/>
    <w:rsid w:val="00543A44"/>
    <w:rsid w:val="005470C1"/>
    <w:rsid w:val="005474BC"/>
    <w:rsid w:val="00547AFD"/>
    <w:rsid w:val="0055680E"/>
    <w:rsid w:val="005579BD"/>
    <w:rsid w:val="00560C39"/>
    <w:rsid w:val="00560CC3"/>
    <w:rsid w:val="00561183"/>
    <w:rsid w:val="00563580"/>
    <w:rsid w:val="00567698"/>
    <w:rsid w:val="00570AFC"/>
    <w:rsid w:val="005716CE"/>
    <w:rsid w:val="00571CE5"/>
    <w:rsid w:val="00571E48"/>
    <w:rsid w:val="00572116"/>
    <w:rsid w:val="0057394B"/>
    <w:rsid w:val="005739A6"/>
    <w:rsid w:val="00574498"/>
    <w:rsid w:val="0057530F"/>
    <w:rsid w:val="00576541"/>
    <w:rsid w:val="005771F9"/>
    <w:rsid w:val="005877AF"/>
    <w:rsid w:val="00587D88"/>
    <w:rsid w:val="00590427"/>
    <w:rsid w:val="00590BE5"/>
    <w:rsid w:val="00590FEC"/>
    <w:rsid w:val="00594F04"/>
    <w:rsid w:val="00595903"/>
    <w:rsid w:val="005A36BE"/>
    <w:rsid w:val="005A49F7"/>
    <w:rsid w:val="005A59C1"/>
    <w:rsid w:val="005A68D1"/>
    <w:rsid w:val="005A72A6"/>
    <w:rsid w:val="005A7318"/>
    <w:rsid w:val="005A7EA0"/>
    <w:rsid w:val="005B19B5"/>
    <w:rsid w:val="005B1FA3"/>
    <w:rsid w:val="005B35A3"/>
    <w:rsid w:val="005B44ED"/>
    <w:rsid w:val="005B4F63"/>
    <w:rsid w:val="005C108E"/>
    <w:rsid w:val="005C2AD5"/>
    <w:rsid w:val="005C379C"/>
    <w:rsid w:val="005C413E"/>
    <w:rsid w:val="005C6B14"/>
    <w:rsid w:val="005D035B"/>
    <w:rsid w:val="005D1075"/>
    <w:rsid w:val="005D3A19"/>
    <w:rsid w:val="005D44CE"/>
    <w:rsid w:val="005D49CC"/>
    <w:rsid w:val="005D523F"/>
    <w:rsid w:val="005D6B74"/>
    <w:rsid w:val="005E0750"/>
    <w:rsid w:val="005E648D"/>
    <w:rsid w:val="005E6A91"/>
    <w:rsid w:val="005F07B7"/>
    <w:rsid w:val="005F24C8"/>
    <w:rsid w:val="005F3EEE"/>
    <w:rsid w:val="005F3F85"/>
    <w:rsid w:val="005F3F93"/>
    <w:rsid w:val="0060061D"/>
    <w:rsid w:val="00605EEB"/>
    <w:rsid w:val="006062E3"/>
    <w:rsid w:val="00607A68"/>
    <w:rsid w:val="00607FB8"/>
    <w:rsid w:val="00612B73"/>
    <w:rsid w:val="00614B7C"/>
    <w:rsid w:val="00614E2B"/>
    <w:rsid w:val="00615CE8"/>
    <w:rsid w:val="0062055F"/>
    <w:rsid w:val="00623485"/>
    <w:rsid w:val="006240C8"/>
    <w:rsid w:val="00626530"/>
    <w:rsid w:val="0062794B"/>
    <w:rsid w:val="00630C82"/>
    <w:rsid w:val="00630F75"/>
    <w:rsid w:val="00635189"/>
    <w:rsid w:val="00636E75"/>
    <w:rsid w:val="00637971"/>
    <w:rsid w:val="00640896"/>
    <w:rsid w:val="00642DE8"/>
    <w:rsid w:val="00645ABA"/>
    <w:rsid w:val="0064607F"/>
    <w:rsid w:val="006472EB"/>
    <w:rsid w:val="006522B9"/>
    <w:rsid w:val="00653279"/>
    <w:rsid w:val="00653491"/>
    <w:rsid w:val="00653E19"/>
    <w:rsid w:val="0065424A"/>
    <w:rsid w:val="00654779"/>
    <w:rsid w:val="0065690E"/>
    <w:rsid w:val="00664BF2"/>
    <w:rsid w:val="006654A8"/>
    <w:rsid w:val="006654FF"/>
    <w:rsid w:val="00670609"/>
    <w:rsid w:val="006732BD"/>
    <w:rsid w:val="006753CD"/>
    <w:rsid w:val="006765A6"/>
    <w:rsid w:val="00680AEC"/>
    <w:rsid w:val="006826A8"/>
    <w:rsid w:val="00682A4C"/>
    <w:rsid w:val="00682DE8"/>
    <w:rsid w:val="00684C8E"/>
    <w:rsid w:val="00685FDB"/>
    <w:rsid w:val="0068763F"/>
    <w:rsid w:val="00687C6C"/>
    <w:rsid w:val="0069078B"/>
    <w:rsid w:val="006915CD"/>
    <w:rsid w:val="00694145"/>
    <w:rsid w:val="0069566A"/>
    <w:rsid w:val="00695F6F"/>
    <w:rsid w:val="006971B4"/>
    <w:rsid w:val="00697FDB"/>
    <w:rsid w:val="006A2208"/>
    <w:rsid w:val="006A697A"/>
    <w:rsid w:val="006B171A"/>
    <w:rsid w:val="006B28B5"/>
    <w:rsid w:val="006B687A"/>
    <w:rsid w:val="006B731F"/>
    <w:rsid w:val="006B73A1"/>
    <w:rsid w:val="006B7B31"/>
    <w:rsid w:val="006C01E4"/>
    <w:rsid w:val="006C4CBA"/>
    <w:rsid w:val="006C4E16"/>
    <w:rsid w:val="006C63C3"/>
    <w:rsid w:val="006D0358"/>
    <w:rsid w:val="006D2B81"/>
    <w:rsid w:val="006D3D98"/>
    <w:rsid w:val="006D59B6"/>
    <w:rsid w:val="006D6B76"/>
    <w:rsid w:val="006E2261"/>
    <w:rsid w:val="006E45B2"/>
    <w:rsid w:val="006E7248"/>
    <w:rsid w:val="006F13EA"/>
    <w:rsid w:val="006F1A4B"/>
    <w:rsid w:val="006F545F"/>
    <w:rsid w:val="006F6635"/>
    <w:rsid w:val="007006D5"/>
    <w:rsid w:val="00713101"/>
    <w:rsid w:val="00714751"/>
    <w:rsid w:val="0072191C"/>
    <w:rsid w:val="00722364"/>
    <w:rsid w:val="0072359D"/>
    <w:rsid w:val="0072402B"/>
    <w:rsid w:val="007318AF"/>
    <w:rsid w:val="00734496"/>
    <w:rsid w:val="00734782"/>
    <w:rsid w:val="00735326"/>
    <w:rsid w:val="00736FBB"/>
    <w:rsid w:val="00743DAD"/>
    <w:rsid w:val="00745555"/>
    <w:rsid w:val="007460D6"/>
    <w:rsid w:val="00750530"/>
    <w:rsid w:val="007508E1"/>
    <w:rsid w:val="00751562"/>
    <w:rsid w:val="0075244C"/>
    <w:rsid w:val="0075382A"/>
    <w:rsid w:val="0075632F"/>
    <w:rsid w:val="007567E1"/>
    <w:rsid w:val="007572FB"/>
    <w:rsid w:val="00757D6A"/>
    <w:rsid w:val="00757DDF"/>
    <w:rsid w:val="007610AB"/>
    <w:rsid w:val="00761A52"/>
    <w:rsid w:val="00761B54"/>
    <w:rsid w:val="00762127"/>
    <w:rsid w:val="007626CF"/>
    <w:rsid w:val="00764142"/>
    <w:rsid w:val="00765B04"/>
    <w:rsid w:val="00766AD3"/>
    <w:rsid w:val="007709DB"/>
    <w:rsid w:val="0077128A"/>
    <w:rsid w:val="00773E8E"/>
    <w:rsid w:val="00774396"/>
    <w:rsid w:val="007744B8"/>
    <w:rsid w:val="007744CB"/>
    <w:rsid w:val="00774ED5"/>
    <w:rsid w:val="007758B8"/>
    <w:rsid w:val="00781FB2"/>
    <w:rsid w:val="00782FB8"/>
    <w:rsid w:val="007840CA"/>
    <w:rsid w:val="00784988"/>
    <w:rsid w:val="007853DE"/>
    <w:rsid w:val="007860E0"/>
    <w:rsid w:val="00790981"/>
    <w:rsid w:val="0079167C"/>
    <w:rsid w:val="00796F95"/>
    <w:rsid w:val="00797C07"/>
    <w:rsid w:val="007A506B"/>
    <w:rsid w:val="007A62AE"/>
    <w:rsid w:val="007A6E70"/>
    <w:rsid w:val="007B41F1"/>
    <w:rsid w:val="007B5395"/>
    <w:rsid w:val="007B6A75"/>
    <w:rsid w:val="007C29B3"/>
    <w:rsid w:val="007C2D43"/>
    <w:rsid w:val="007C3BBE"/>
    <w:rsid w:val="007C3F02"/>
    <w:rsid w:val="007D19E5"/>
    <w:rsid w:val="007D1B55"/>
    <w:rsid w:val="007D295C"/>
    <w:rsid w:val="007D2EB1"/>
    <w:rsid w:val="007D4B75"/>
    <w:rsid w:val="007D5AAA"/>
    <w:rsid w:val="007E1528"/>
    <w:rsid w:val="007E344B"/>
    <w:rsid w:val="007E36E2"/>
    <w:rsid w:val="007E5239"/>
    <w:rsid w:val="007F0205"/>
    <w:rsid w:val="007F0478"/>
    <w:rsid w:val="007F1CB5"/>
    <w:rsid w:val="007F29D0"/>
    <w:rsid w:val="007F4206"/>
    <w:rsid w:val="007F76EB"/>
    <w:rsid w:val="00800FAF"/>
    <w:rsid w:val="0080227B"/>
    <w:rsid w:val="008026BB"/>
    <w:rsid w:val="00802DD3"/>
    <w:rsid w:val="0080457A"/>
    <w:rsid w:val="00805F1E"/>
    <w:rsid w:val="00811561"/>
    <w:rsid w:val="00812014"/>
    <w:rsid w:val="0081474F"/>
    <w:rsid w:val="00815A1C"/>
    <w:rsid w:val="008165AF"/>
    <w:rsid w:val="00816706"/>
    <w:rsid w:val="008178F2"/>
    <w:rsid w:val="00820198"/>
    <w:rsid w:val="0082019C"/>
    <w:rsid w:val="00820C25"/>
    <w:rsid w:val="00821881"/>
    <w:rsid w:val="0082561A"/>
    <w:rsid w:val="0083118E"/>
    <w:rsid w:val="0083320F"/>
    <w:rsid w:val="00834A07"/>
    <w:rsid w:val="008361A0"/>
    <w:rsid w:val="0084034E"/>
    <w:rsid w:val="00841C2F"/>
    <w:rsid w:val="008421FF"/>
    <w:rsid w:val="00847858"/>
    <w:rsid w:val="00855FB7"/>
    <w:rsid w:val="00857698"/>
    <w:rsid w:val="00860AA6"/>
    <w:rsid w:val="00862E88"/>
    <w:rsid w:val="00864336"/>
    <w:rsid w:val="008673E9"/>
    <w:rsid w:val="00874F3F"/>
    <w:rsid w:val="00880B77"/>
    <w:rsid w:val="00882BE3"/>
    <w:rsid w:val="00882F36"/>
    <w:rsid w:val="008837FF"/>
    <w:rsid w:val="0089457B"/>
    <w:rsid w:val="00894A0E"/>
    <w:rsid w:val="00896A99"/>
    <w:rsid w:val="008A7784"/>
    <w:rsid w:val="008A7AC8"/>
    <w:rsid w:val="008B01AC"/>
    <w:rsid w:val="008B5854"/>
    <w:rsid w:val="008C0E37"/>
    <w:rsid w:val="008C0FB5"/>
    <w:rsid w:val="008C16F1"/>
    <w:rsid w:val="008C23E1"/>
    <w:rsid w:val="008C25CA"/>
    <w:rsid w:val="008C2DAB"/>
    <w:rsid w:val="008C47CB"/>
    <w:rsid w:val="008C4CCF"/>
    <w:rsid w:val="008C6B82"/>
    <w:rsid w:val="008D064E"/>
    <w:rsid w:val="008D1F51"/>
    <w:rsid w:val="008D25EE"/>
    <w:rsid w:val="008D4BCB"/>
    <w:rsid w:val="008D5208"/>
    <w:rsid w:val="008D5491"/>
    <w:rsid w:val="008D7B51"/>
    <w:rsid w:val="008E05ED"/>
    <w:rsid w:val="008E198D"/>
    <w:rsid w:val="008E1A88"/>
    <w:rsid w:val="008E2138"/>
    <w:rsid w:val="008E21D9"/>
    <w:rsid w:val="008E3CEA"/>
    <w:rsid w:val="008E58CB"/>
    <w:rsid w:val="008F50E6"/>
    <w:rsid w:val="008F6741"/>
    <w:rsid w:val="00901CB8"/>
    <w:rsid w:val="009024E2"/>
    <w:rsid w:val="00905EB0"/>
    <w:rsid w:val="00911822"/>
    <w:rsid w:val="00912425"/>
    <w:rsid w:val="00915505"/>
    <w:rsid w:val="0091748D"/>
    <w:rsid w:val="00917AFD"/>
    <w:rsid w:val="00920A8A"/>
    <w:rsid w:val="00920B4C"/>
    <w:rsid w:val="00920F80"/>
    <w:rsid w:val="00921C0F"/>
    <w:rsid w:val="009223BC"/>
    <w:rsid w:val="00923EA7"/>
    <w:rsid w:val="0092408C"/>
    <w:rsid w:val="0092552F"/>
    <w:rsid w:val="00925B53"/>
    <w:rsid w:val="0092617B"/>
    <w:rsid w:val="00927086"/>
    <w:rsid w:val="00932018"/>
    <w:rsid w:val="00932863"/>
    <w:rsid w:val="009343D5"/>
    <w:rsid w:val="0093522E"/>
    <w:rsid w:val="009360A8"/>
    <w:rsid w:val="009365E3"/>
    <w:rsid w:val="00937C52"/>
    <w:rsid w:val="00937D72"/>
    <w:rsid w:val="00941368"/>
    <w:rsid w:val="0094179E"/>
    <w:rsid w:val="00945362"/>
    <w:rsid w:val="00946034"/>
    <w:rsid w:val="009526ED"/>
    <w:rsid w:val="009537B1"/>
    <w:rsid w:val="00954D79"/>
    <w:rsid w:val="00963C4A"/>
    <w:rsid w:val="009658E8"/>
    <w:rsid w:val="00966BCC"/>
    <w:rsid w:val="00967AE8"/>
    <w:rsid w:val="00973325"/>
    <w:rsid w:val="0097445B"/>
    <w:rsid w:val="00975AEE"/>
    <w:rsid w:val="00977BAE"/>
    <w:rsid w:val="009811F7"/>
    <w:rsid w:val="00982F66"/>
    <w:rsid w:val="00985746"/>
    <w:rsid w:val="0098600E"/>
    <w:rsid w:val="00986F13"/>
    <w:rsid w:val="00987067"/>
    <w:rsid w:val="0098785A"/>
    <w:rsid w:val="009952BC"/>
    <w:rsid w:val="009A1ABD"/>
    <w:rsid w:val="009A2926"/>
    <w:rsid w:val="009A7C6E"/>
    <w:rsid w:val="009B292C"/>
    <w:rsid w:val="009B50E7"/>
    <w:rsid w:val="009B5EF7"/>
    <w:rsid w:val="009B6311"/>
    <w:rsid w:val="009B70C4"/>
    <w:rsid w:val="009C1E0A"/>
    <w:rsid w:val="009C35B9"/>
    <w:rsid w:val="009C3F09"/>
    <w:rsid w:val="009C57E3"/>
    <w:rsid w:val="009C71E1"/>
    <w:rsid w:val="009D05E6"/>
    <w:rsid w:val="009D0905"/>
    <w:rsid w:val="009D0E55"/>
    <w:rsid w:val="009D2C02"/>
    <w:rsid w:val="009D374C"/>
    <w:rsid w:val="009D4087"/>
    <w:rsid w:val="009E36C1"/>
    <w:rsid w:val="009E548D"/>
    <w:rsid w:val="009E5936"/>
    <w:rsid w:val="009E616D"/>
    <w:rsid w:val="009E6F60"/>
    <w:rsid w:val="009F186C"/>
    <w:rsid w:val="009F3F8F"/>
    <w:rsid w:val="009F77EF"/>
    <w:rsid w:val="00A07E4B"/>
    <w:rsid w:val="00A11147"/>
    <w:rsid w:val="00A121B2"/>
    <w:rsid w:val="00A12E79"/>
    <w:rsid w:val="00A13199"/>
    <w:rsid w:val="00A1559F"/>
    <w:rsid w:val="00A172A5"/>
    <w:rsid w:val="00A17E05"/>
    <w:rsid w:val="00A20339"/>
    <w:rsid w:val="00A209F9"/>
    <w:rsid w:val="00A22684"/>
    <w:rsid w:val="00A24849"/>
    <w:rsid w:val="00A26C57"/>
    <w:rsid w:val="00A270B4"/>
    <w:rsid w:val="00A3258F"/>
    <w:rsid w:val="00A357A9"/>
    <w:rsid w:val="00A35C3C"/>
    <w:rsid w:val="00A40193"/>
    <w:rsid w:val="00A41BA6"/>
    <w:rsid w:val="00A421D2"/>
    <w:rsid w:val="00A434E7"/>
    <w:rsid w:val="00A4526A"/>
    <w:rsid w:val="00A45595"/>
    <w:rsid w:val="00A46E16"/>
    <w:rsid w:val="00A51423"/>
    <w:rsid w:val="00A51AA7"/>
    <w:rsid w:val="00A528A4"/>
    <w:rsid w:val="00A53770"/>
    <w:rsid w:val="00A55C31"/>
    <w:rsid w:val="00A55D52"/>
    <w:rsid w:val="00A57948"/>
    <w:rsid w:val="00A62E40"/>
    <w:rsid w:val="00A640B1"/>
    <w:rsid w:val="00A67895"/>
    <w:rsid w:val="00A67FC2"/>
    <w:rsid w:val="00A7037F"/>
    <w:rsid w:val="00A7094E"/>
    <w:rsid w:val="00A73AB9"/>
    <w:rsid w:val="00A75410"/>
    <w:rsid w:val="00A760BA"/>
    <w:rsid w:val="00A760D5"/>
    <w:rsid w:val="00A807FD"/>
    <w:rsid w:val="00A835C9"/>
    <w:rsid w:val="00A8423D"/>
    <w:rsid w:val="00A86C7C"/>
    <w:rsid w:val="00A86CC9"/>
    <w:rsid w:val="00A875E0"/>
    <w:rsid w:val="00A9116C"/>
    <w:rsid w:val="00A91594"/>
    <w:rsid w:val="00A93EE8"/>
    <w:rsid w:val="00A9432C"/>
    <w:rsid w:val="00A95376"/>
    <w:rsid w:val="00A95452"/>
    <w:rsid w:val="00A96DEE"/>
    <w:rsid w:val="00AA5DD8"/>
    <w:rsid w:val="00AA5DF2"/>
    <w:rsid w:val="00AA6A5D"/>
    <w:rsid w:val="00AB2F1A"/>
    <w:rsid w:val="00AB4182"/>
    <w:rsid w:val="00AB4BB7"/>
    <w:rsid w:val="00AB55AD"/>
    <w:rsid w:val="00AB5853"/>
    <w:rsid w:val="00AB7035"/>
    <w:rsid w:val="00AB7C79"/>
    <w:rsid w:val="00AC02AD"/>
    <w:rsid w:val="00AC035D"/>
    <w:rsid w:val="00AC3E06"/>
    <w:rsid w:val="00AC48AE"/>
    <w:rsid w:val="00AC6AFE"/>
    <w:rsid w:val="00AC6D7A"/>
    <w:rsid w:val="00AD0AD7"/>
    <w:rsid w:val="00AD1224"/>
    <w:rsid w:val="00AD2725"/>
    <w:rsid w:val="00AD372A"/>
    <w:rsid w:val="00AD5A84"/>
    <w:rsid w:val="00AD6913"/>
    <w:rsid w:val="00AE286D"/>
    <w:rsid w:val="00AE4281"/>
    <w:rsid w:val="00AE6C39"/>
    <w:rsid w:val="00AF3F92"/>
    <w:rsid w:val="00AF5024"/>
    <w:rsid w:val="00AF53A8"/>
    <w:rsid w:val="00B010B5"/>
    <w:rsid w:val="00B02331"/>
    <w:rsid w:val="00B06CC9"/>
    <w:rsid w:val="00B07E9F"/>
    <w:rsid w:val="00B109F2"/>
    <w:rsid w:val="00B14F7F"/>
    <w:rsid w:val="00B151E4"/>
    <w:rsid w:val="00B20B3C"/>
    <w:rsid w:val="00B2314F"/>
    <w:rsid w:val="00B24E6D"/>
    <w:rsid w:val="00B2769D"/>
    <w:rsid w:val="00B31069"/>
    <w:rsid w:val="00B320C9"/>
    <w:rsid w:val="00B32873"/>
    <w:rsid w:val="00B35AA4"/>
    <w:rsid w:val="00B36385"/>
    <w:rsid w:val="00B404F5"/>
    <w:rsid w:val="00B45EEC"/>
    <w:rsid w:val="00B50571"/>
    <w:rsid w:val="00B51F64"/>
    <w:rsid w:val="00B51F9C"/>
    <w:rsid w:val="00B55D31"/>
    <w:rsid w:val="00B565A1"/>
    <w:rsid w:val="00B567DA"/>
    <w:rsid w:val="00B65EFD"/>
    <w:rsid w:val="00B65F50"/>
    <w:rsid w:val="00B707DB"/>
    <w:rsid w:val="00B70E52"/>
    <w:rsid w:val="00B721D7"/>
    <w:rsid w:val="00B72AFB"/>
    <w:rsid w:val="00B74681"/>
    <w:rsid w:val="00B76D00"/>
    <w:rsid w:val="00B808A8"/>
    <w:rsid w:val="00B82064"/>
    <w:rsid w:val="00B82E18"/>
    <w:rsid w:val="00B84B40"/>
    <w:rsid w:val="00B86C36"/>
    <w:rsid w:val="00B92714"/>
    <w:rsid w:val="00B94C50"/>
    <w:rsid w:val="00B94F5B"/>
    <w:rsid w:val="00B97246"/>
    <w:rsid w:val="00BA1484"/>
    <w:rsid w:val="00BA2071"/>
    <w:rsid w:val="00BA4238"/>
    <w:rsid w:val="00BA4F59"/>
    <w:rsid w:val="00BA5206"/>
    <w:rsid w:val="00BA54D4"/>
    <w:rsid w:val="00BA568C"/>
    <w:rsid w:val="00BA7E54"/>
    <w:rsid w:val="00BA7F25"/>
    <w:rsid w:val="00BB2C36"/>
    <w:rsid w:val="00BB3430"/>
    <w:rsid w:val="00BB50C3"/>
    <w:rsid w:val="00BB57F7"/>
    <w:rsid w:val="00BC14DE"/>
    <w:rsid w:val="00BC4283"/>
    <w:rsid w:val="00BC574E"/>
    <w:rsid w:val="00BD2CCF"/>
    <w:rsid w:val="00BD3074"/>
    <w:rsid w:val="00BD34B5"/>
    <w:rsid w:val="00BD34E6"/>
    <w:rsid w:val="00BD3CD9"/>
    <w:rsid w:val="00BD3FB4"/>
    <w:rsid w:val="00BD4EE8"/>
    <w:rsid w:val="00BE14CB"/>
    <w:rsid w:val="00BE16DD"/>
    <w:rsid w:val="00BE18D3"/>
    <w:rsid w:val="00BE3D7D"/>
    <w:rsid w:val="00BE5851"/>
    <w:rsid w:val="00BE58C3"/>
    <w:rsid w:val="00BE6689"/>
    <w:rsid w:val="00BE6E3E"/>
    <w:rsid w:val="00BF4AA1"/>
    <w:rsid w:val="00BF5E8D"/>
    <w:rsid w:val="00BF79BD"/>
    <w:rsid w:val="00BF7FCC"/>
    <w:rsid w:val="00C007E9"/>
    <w:rsid w:val="00C011F6"/>
    <w:rsid w:val="00C0197C"/>
    <w:rsid w:val="00C0364B"/>
    <w:rsid w:val="00C064C2"/>
    <w:rsid w:val="00C10D85"/>
    <w:rsid w:val="00C117AE"/>
    <w:rsid w:val="00C133B2"/>
    <w:rsid w:val="00C14303"/>
    <w:rsid w:val="00C172C5"/>
    <w:rsid w:val="00C21127"/>
    <w:rsid w:val="00C2174E"/>
    <w:rsid w:val="00C23D31"/>
    <w:rsid w:val="00C31E8C"/>
    <w:rsid w:val="00C41E9B"/>
    <w:rsid w:val="00C42579"/>
    <w:rsid w:val="00C44CF6"/>
    <w:rsid w:val="00C46780"/>
    <w:rsid w:val="00C5407A"/>
    <w:rsid w:val="00C558CA"/>
    <w:rsid w:val="00C563CF"/>
    <w:rsid w:val="00C573C4"/>
    <w:rsid w:val="00C57F23"/>
    <w:rsid w:val="00C60641"/>
    <w:rsid w:val="00C644DA"/>
    <w:rsid w:val="00C64583"/>
    <w:rsid w:val="00C670B7"/>
    <w:rsid w:val="00C72740"/>
    <w:rsid w:val="00C72D53"/>
    <w:rsid w:val="00C72F78"/>
    <w:rsid w:val="00C73315"/>
    <w:rsid w:val="00C75B42"/>
    <w:rsid w:val="00C76993"/>
    <w:rsid w:val="00C81553"/>
    <w:rsid w:val="00C846C9"/>
    <w:rsid w:val="00C84906"/>
    <w:rsid w:val="00C87257"/>
    <w:rsid w:val="00C925E2"/>
    <w:rsid w:val="00C92681"/>
    <w:rsid w:val="00C93A85"/>
    <w:rsid w:val="00C9551B"/>
    <w:rsid w:val="00C96BC4"/>
    <w:rsid w:val="00C9756E"/>
    <w:rsid w:val="00CA0366"/>
    <w:rsid w:val="00CB118E"/>
    <w:rsid w:val="00CB7D0C"/>
    <w:rsid w:val="00CC1361"/>
    <w:rsid w:val="00CC7F85"/>
    <w:rsid w:val="00CD09B4"/>
    <w:rsid w:val="00CD4A67"/>
    <w:rsid w:val="00CD4BA5"/>
    <w:rsid w:val="00CD6103"/>
    <w:rsid w:val="00CE2E33"/>
    <w:rsid w:val="00CE33DC"/>
    <w:rsid w:val="00CE7478"/>
    <w:rsid w:val="00CF189D"/>
    <w:rsid w:val="00CF4B5C"/>
    <w:rsid w:val="00CF6163"/>
    <w:rsid w:val="00D01604"/>
    <w:rsid w:val="00D021D0"/>
    <w:rsid w:val="00D02E55"/>
    <w:rsid w:val="00D12ECC"/>
    <w:rsid w:val="00D1490A"/>
    <w:rsid w:val="00D16FB2"/>
    <w:rsid w:val="00D17C0A"/>
    <w:rsid w:val="00D17FD8"/>
    <w:rsid w:val="00D20D6C"/>
    <w:rsid w:val="00D22C84"/>
    <w:rsid w:val="00D22DE9"/>
    <w:rsid w:val="00D23B1A"/>
    <w:rsid w:val="00D23BDF"/>
    <w:rsid w:val="00D27A9E"/>
    <w:rsid w:val="00D27FBD"/>
    <w:rsid w:val="00D3025C"/>
    <w:rsid w:val="00D30C0B"/>
    <w:rsid w:val="00D30C6B"/>
    <w:rsid w:val="00D319C5"/>
    <w:rsid w:val="00D32C1A"/>
    <w:rsid w:val="00D3398A"/>
    <w:rsid w:val="00D36804"/>
    <w:rsid w:val="00D3774B"/>
    <w:rsid w:val="00D40D7F"/>
    <w:rsid w:val="00D42217"/>
    <w:rsid w:val="00D424C0"/>
    <w:rsid w:val="00D42C75"/>
    <w:rsid w:val="00D43B52"/>
    <w:rsid w:val="00D441E2"/>
    <w:rsid w:val="00D449D9"/>
    <w:rsid w:val="00D47085"/>
    <w:rsid w:val="00D51DBB"/>
    <w:rsid w:val="00D530EF"/>
    <w:rsid w:val="00D63BAA"/>
    <w:rsid w:val="00D64DC5"/>
    <w:rsid w:val="00D66183"/>
    <w:rsid w:val="00D722E3"/>
    <w:rsid w:val="00D72D24"/>
    <w:rsid w:val="00D80F98"/>
    <w:rsid w:val="00D81500"/>
    <w:rsid w:val="00D820C5"/>
    <w:rsid w:val="00D8392A"/>
    <w:rsid w:val="00D872B4"/>
    <w:rsid w:val="00D8730E"/>
    <w:rsid w:val="00D97094"/>
    <w:rsid w:val="00D9746E"/>
    <w:rsid w:val="00D9780B"/>
    <w:rsid w:val="00DA056F"/>
    <w:rsid w:val="00DA0AC8"/>
    <w:rsid w:val="00DA1948"/>
    <w:rsid w:val="00DA2602"/>
    <w:rsid w:val="00DA3B9D"/>
    <w:rsid w:val="00DA5443"/>
    <w:rsid w:val="00DB0237"/>
    <w:rsid w:val="00DB0CC2"/>
    <w:rsid w:val="00DB313E"/>
    <w:rsid w:val="00DB3F33"/>
    <w:rsid w:val="00DB4538"/>
    <w:rsid w:val="00DC09AF"/>
    <w:rsid w:val="00DC1AFF"/>
    <w:rsid w:val="00DC5175"/>
    <w:rsid w:val="00DC53AA"/>
    <w:rsid w:val="00DD2A09"/>
    <w:rsid w:val="00DD562B"/>
    <w:rsid w:val="00DD6B17"/>
    <w:rsid w:val="00DE093F"/>
    <w:rsid w:val="00DE2A76"/>
    <w:rsid w:val="00DE2FB2"/>
    <w:rsid w:val="00DE4E69"/>
    <w:rsid w:val="00DE5DDC"/>
    <w:rsid w:val="00DE7385"/>
    <w:rsid w:val="00DF1225"/>
    <w:rsid w:val="00DF2784"/>
    <w:rsid w:val="00DF5387"/>
    <w:rsid w:val="00E02C0A"/>
    <w:rsid w:val="00E03781"/>
    <w:rsid w:val="00E0401B"/>
    <w:rsid w:val="00E05278"/>
    <w:rsid w:val="00E06A30"/>
    <w:rsid w:val="00E10DE0"/>
    <w:rsid w:val="00E12CC0"/>
    <w:rsid w:val="00E1617F"/>
    <w:rsid w:val="00E230C5"/>
    <w:rsid w:val="00E2334E"/>
    <w:rsid w:val="00E245C8"/>
    <w:rsid w:val="00E27137"/>
    <w:rsid w:val="00E328B4"/>
    <w:rsid w:val="00E32D25"/>
    <w:rsid w:val="00E33207"/>
    <w:rsid w:val="00E35ABC"/>
    <w:rsid w:val="00E366A7"/>
    <w:rsid w:val="00E376A1"/>
    <w:rsid w:val="00E41447"/>
    <w:rsid w:val="00E46936"/>
    <w:rsid w:val="00E508A5"/>
    <w:rsid w:val="00E50F0B"/>
    <w:rsid w:val="00E5364C"/>
    <w:rsid w:val="00E53C14"/>
    <w:rsid w:val="00E56D1F"/>
    <w:rsid w:val="00E60DEB"/>
    <w:rsid w:val="00E6444F"/>
    <w:rsid w:val="00E73471"/>
    <w:rsid w:val="00E74031"/>
    <w:rsid w:val="00E74D64"/>
    <w:rsid w:val="00E75A22"/>
    <w:rsid w:val="00E75BF6"/>
    <w:rsid w:val="00E76070"/>
    <w:rsid w:val="00E7686A"/>
    <w:rsid w:val="00E77A75"/>
    <w:rsid w:val="00E77D14"/>
    <w:rsid w:val="00E80ADD"/>
    <w:rsid w:val="00E86411"/>
    <w:rsid w:val="00E8651B"/>
    <w:rsid w:val="00E87A08"/>
    <w:rsid w:val="00E90549"/>
    <w:rsid w:val="00E91564"/>
    <w:rsid w:val="00E91608"/>
    <w:rsid w:val="00E9351A"/>
    <w:rsid w:val="00E96943"/>
    <w:rsid w:val="00EA120E"/>
    <w:rsid w:val="00EA30C3"/>
    <w:rsid w:val="00EA33C5"/>
    <w:rsid w:val="00EA3B69"/>
    <w:rsid w:val="00EA4D50"/>
    <w:rsid w:val="00EA782E"/>
    <w:rsid w:val="00EB0155"/>
    <w:rsid w:val="00EB12C2"/>
    <w:rsid w:val="00EB1928"/>
    <w:rsid w:val="00EB1B21"/>
    <w:rsid w:val="00EB269F"/>
    <w:rsid w:val="00EB4D42"/>
    <w:rsid w:val="00EB6D4D"/>
    <w:rsid w:val="00EB6FFA"/>
    <w:rsid w:val="00EC1EE8"/>
    <w:rsid w:val="00EC2C22"/>
    <w:rsid w:val="00EC3A5B"/>
    <w:rsid w:val="00EC7405"/>
    <w:rsid w:val="00EC7441"/>
    <w:rsid w:val="00ED2B8A"/>
    <w:rsid w:val="00ED3538"/>
    <w:rsid w:val="00ED3BC6"/>
    <w:rsid w:val="00EE5117"/>
    <w:rsid w:val="00EE78E3"/>
    <w:rsid w:val="00EF3711"/>
    <w:rsid w:val="00EF407C"/>
    <w:rsid w:val="00EF4EAC"/>
    <w:rsid w:val="00EF69AF"/>
    <w:rsid w:val="00EF6DEC"/>
    <w:rsid w:val="00F003C3"/>
    <w:rsid w:val="00F008F1"/>
    <w:rsid w:val="00F01471"/>
    <w:rsid w:val="00F03079"/>
    <w:rsid w:val="00F03F96"/>
    <w:rsid w:val="00F04274"/>
    <w:rsid w:val="00F073A6"/>
    <w:rsid w:val="00F077F5"/>
    <w:rsid w:val="00F115A2"/>
    <w:rsid w:val="00F12CA6"/>
    <w:rsid w:val="00F139BA"/>
    <w:rsid w:val="00F13D4E"/>
    <w:rsid w:val="00F159AE"/>
    <w:rsid w:val="00F166CD"/>
    <w:rsid w:val="00F1799A"/>
    <w:rsid w:val="00F204D9"/>
    <w:rsid w:val="00F213AB"/>
    <w:rsid w:val="00F2608D"/>
    <w:rsid w:val="00F3069D"/>
    <w:rsid w:val="00F3420D"/>
    <w:rsid w:val="00F3484B"/>
    <w:rsid w:val="00F35532"/>
    <w:rsid w:val="00F37981"/>
    <w:rsid w:val="00F40564"/>
    <w:rsid w:val="00F43B4B"/>
    <w:rsid w:val="00F44073"/>
    <w:rsid w:val="00F44F01"/>
    <w:rsid w:val="00F453BF"/>
    <w:rsid w:val="00F45404"/>
    <w:rsid w:val="00F4577E"/>
    <w:rsid w:val="00F45F44"/>
    <w:rsid w:val="00F46932"/>
    <w:rsid w:val="00F5026A"/>
    <w:rsid w:val="00F50988"/>
    <w:rsid w:val="00F51635"/>
    <w:rsid w:val="00F525B4"/>
    <w:rsid w:val="00F5761F"/>
    <w:rsid w:val="00F60220"/>
    <w:rsid w:val="00F608FC"/>
    <w:rsid w:val="00F66CCD"/>
    <w:rsid w:val="00F67F97"/>
    <w:rsid w:val="00F72CF1"/>
    <w:rsid w:val="00F732FF"/>
    <w:rsid w:val="00F7520B"/>
    <w:rsid w:val="00F7549C"/>
    <w:rsid w:val="00F758F6"/>
    <w:rsid w:val="00F75E67"/>
    <w:rsid w:val="00F778E1"/>
    <w:rsid w:val="00F836FC"/>
    <w:rsid w:val="00F8724A"/>
    <w:rsid w:val="00F87560"/>
    <w:rsid w:val="00F87DD5"/>
    <w:rsid w:val="00F92EE5"/>
    <w:rsid w:val="00F942E1"/>
    <w:rsid w:val="00F9583F"/>
    <w:rsid w:val="00F97E69"/>
    <w:rsid w:val="00FA1A3F"/>
    <w:rsid w:val="00FA52E2"/>
    <w:rsid w:val="00FA6420"/>
    <w:rsid w:val="00FA6E37"/>
    <w:rsid w:val="00FA6E3C"/>
    <w:rsid w:val="00FB4BAB"/>
    <w:rsid w:val="00FC083A"/>
    <w:rsid w:val="00FC2F1E"/>
    <w:rsid w:val="00FC3DA6"/>
    <w:rsid w:val="00FC4F4F"/>
    <w:rsid w:val="00FD097E"/>
    <w:rsid w:val="00FD68A7"/>
    <w:rsid w:val="00FE193F"/>
    <w:rsid w:val="00FE1F06"/>
    <w:rsid w:val="00FE3C9D"/>
    <w:rsid w:val="00FE7E68"/>
    <w:rsid w:val="00FF09BB"/>
    <w:rsid w:val="00FF1483"/>
    <w:rsid w:val="00FF3B23"/>
    <w:rsid w:val="00FF44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69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DE4E69"/>
    <w:pPr>
      <w:jc w:val="both"/>
    </w:pPr>
    <w:rPr>
      <w:sz w:val="28"/>
    </w:rPr>
  </w:style>
  <w:style w:type="paragraph" w:styleId="a3">
    <w:name w:val="header"/>
    <w:basedOn w:val="a"/>
    <w:rsid w:val="007D2EB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D2EB1"/>
  </w:style>
  <w:style w:type="paragraph" w:customStyle="1" w:styleId="a5">
    <w:name w:val="Знак Знак Знак Знак Знак Знак Знак"/>
    <w:basedOn w:val="a"/>
    <w:rsid w:val="006B731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6">
    <w:name w:val="Знак Знак Знак Знак Знак Знак Знак"/>
    <w:basedOn w:val="a"/>
    <w:rsid w:val="00170A5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7">
    <w:name w:val="footer"/>
    <w:basedOn w:val="a"/>
    <w:link w:val="a8"/>
    <w:rsid w:val="00F778E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F778E1"/>
    <w:rPr>
      <w:sz w:val="24"/>
      <w:szCs w:val="24"/>
    </w:rPr>
  </w:style>
  <w:style w:type="paragraph" w:styleId="a9">
    <w:name w:val="Balloon Text"/>
    <w:basedOn w:val="a"/>
    <w:link w:val="aa"/>
    <w:semiHidden/>
    <w:unhideWhenUsed/>
    <w:rsid w:val="00BE16DD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semiHidden/>
    <w:rsid w:val="00BE16DD"/>
    <w:rPr>
      <w:rFonts w:ascii="Segoe UI" w:hAnsi="Segoe UI" w:cs="Segoe UI"/>
      <w:sz w:val="18"/>
      <w:szCs w:val="18"/>
    </w:rPr>
  </w:style>
  <w:style w:type="table" w:styleId="ab">
    <w:name w:val="Table Grid"/>
    <w:basedOn w:val="a1"/>
    <w:rsid w:val="008115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40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F0F3E8-5561-4F71-9A30-22F45E2D4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2592</Words>
  <Characters>14777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 1 квартал 2009 года на безвозмездной основе из областного бюджета получено в виде дотаций, субсидий и субвенций 48199,8 тыс</vt:lpstr>
    </vt:vector>
  </TitlesOfParts>
  <Company>Organization</Company>
  <LinksUpToDate>false</LinksUpToDate>
  <CharactersWithSpaces>17335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 1 квартал 2009 года на безвозмездной основе из областного бюджета получено в виде дотаций, субсидий и субвенций 48199,8 тыс</dc:title>
  <dc:creator>User</dc:creator>
  <cp:lastModifiedBy>Пользователь Windows</cp:lastModifiedBy>
  <cp:revision>60</cp:revision>
  <cp:lastPrinted>2021-04-19T07:14:00Z</cp:lastPrinted>
  <dcterms:created xsi:type="dcterms:W3CDTF">2021-03-25T06:19:00Z</dcterms:created>
  <dcterms:modified xsi:type="dcterms:W3CDTF">2021-04-19T07:14:00Z</dcterms:modified>
</cp:coreProperties>
</file>